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4947" w14:textId="77777777" w:rsidR="00E60FCF" w:rsidRPr="00FF16D6" w:rsidRDefault="00E60FCF" w:rsidP="007A3D60">
      <w:pPr>
        <w:pStyle w:val="Prrafodelista"/>
        <w:ind w:left="0" w:right="84"/>
        <w:jc w:val="center"/>
        <w:rPr>
          <w:rFonts w:ascii="Noto Sans" w:hAnsi="Noto Sans" w:cs="Noto Sans"/>
          <w:b/>
          <w:bCs/>
          <w:color w:val="C00000"/>
          <w:sz w:val="18"/>
          <w:szCs w:val="18"/>
          <w:lang w:val="es-MX"/>
        </w:rPr>
      </w:pPr>
    </w:p>
    <w:p w14:paraId="6E7F2446" w14:textId="30F90630" w:rsidR="00E60FCF" w:rsidRPr="00FF16D6" w:rsidRDefault="00E60FCF" w:rsidP="007A3D60">
      <w:pPr>
        <w:pStyle w:val="Prrafodelista"/>
        <w:ind w:right="84"/>
        <w:jc w:val="right"/>
        <w:rPr>
          <w:rFonts w:ascii="Noto Sans" w:hAnsi="Noto Sans" w:cs="Noto Sans"/>
          <w:b/>
          <w:bCs/>
          <w:sz w:val="18"/>
          <w:szCs w:val="18"/>
          <w:lang w:val="es-MX"/>
        </w:rPr>
      </w:pPr>
    </w:p>
    <w:p w14:paraId="5C1EC1FF" w14:textId="6AE90582" w:rsidR="00891318" w:rsidRPr="00FF16D6" w:rsidRDefault="00891318" w:rsidP="007A3D60">
      <w:pPr>
        <w:spacing w:line="240" w:lineRule="auto"/>
        <w:ind w:right="565"/>
        <w:jc w:val="center"/>
        <w:rPr>
          <w:rFonts w:ascii="Noto Sans" w:hAnsi="Noto Sans" w:cs="Noto Sans"/>
          <w:b/>
          <w:sz w:val="18"/>
          <w:szCs w:val="18"/>
        </w:rPr>
      </w:pPr>
      <w:r w:rsidRPr="00FF16D6">
        <w:rPr>
          <w:rFonts w:ascii="Noto Sans" w:hAnsi="Noto Sans" w:cs="Noto Sans"/>
          <w:b/>
          <w:sz w:val="18"/>
          <w:szCs w:val="18"/>
        </w:rPr>
        <w:t xml:space="preserve">UTILIZAR </w:t>
      </w:r>
      <w:r w:rsidR="007029D6">
        <w:rPr>
          <w:rFonts w:ascii="Noto Sans" w:hAnsi="Noto Sans" w:cs="Noto Sans"/>
          <w:b/>
          <w:sz w:val="18"/>
          <w:szCs w:val="18"/>
        </w:rPr>
        <w:t>LOS</w:t>
      </w:r>
      <w:r w:rsidRPr="00FF16D6">
        <w:rPr>
          <w:rFonts w:ascii="Noto Sans" w:hAnsi="Noto Sans" w:cs="Noto Sans"/>
          <w:b/>
          <w:sz w:val="18"/>
          <w:szCs w:val="18"/>
        </w:rPr>
        <w:t xml:space="preserve"> MEMBRET</w:t>
      </w:r>
      <w:r w:rsidR="00966232" w:rsidRPr="00FF16D6">
        <w:rPr>
          <w:rFonts w:ascii="Noto Sans" w:hAnsi="Noto Sans" w:cs="Noto Sans"/>
          <w:b/>
          <w:sz w:val="18"/>
          <w:szCs w:val="18"/>
        </w:rPr>
        <w:t>E</w:t>
      </w:r>
      <w:r w:rsidR="007029D6">
        <w:rPr>
          <w:rFonts w:ascii="Noto Sans" w:hAnsi="Noto Sans" w:cs="Noto Sans"/>
          <w:b/>
          <w:sz w:val="18"/>
          <w:szCs w:val="18"/>
        </w:rPr>
        <w:t>S</w:t>
      </w:r>
      <w:r w:rsidRPr="00FF16D6">
        <w:rPr>
          <w:rFonts w:ascii="Noto Sans" w:hAnsi="Noto Sans" w:cs="Noto Sans"/>
          <w:b/>
          <w:sz w:val="18"/>
          <w:szCs w:val="18"/>
        </w:rPr>
        <w:t xml:space="preserve"> DE LA DEPENDENCIA POLITÉCNICA</w:t>
      </w:r>
    </w:p>
    <w:p w14:paraId="4B66CD5B" w14:textId="4AB61B6C" w:rsidR="00761775" w:rsidRPr="00FF16D6" w:rsidRDefault="00891318" w:rsidP="00F4202F">
      <w:pPr>
        <w:spacing w:line="240" w:lineRule="auto"/>
        <w:ind w:right="142"/>
        <w:jc w:val="both"/>
        <w:rPr>
          <w:rFonts w:ascii="Noto Sans" w:hAnsi="Noto Sans" w:cs="Noto Sans"/>
          <w:b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(De conformidad con el contenido </w:t>
      </w:r>
      <w:r w:rsidR="00761775" w:rsidRPr="00FF16D6">
        <w:rPr>
          <w:rFonts w:ascii="Noto Sans" w:hAnsi="Noto Sans" w:cs="Noto Sans"/>
          <w:sz w:val="18"/>
          <w:szCs w:val="18"/>
        </w:rPr>
        <w:t>en</w:t>
      </w:r>
      <w:r w:rsidRPr="00FF16D6">
        <w:rPr>
          <w:rFonts w:ascii="Noto Sans" w:hAnsi="Noto Sans" w:cs="Noto Sans"/>
          <w:sz w:val="18"/>
          <w:szCs w:val="18"/>
        </w:rPr>
        <w:t xml:space="preserve"> los numerales V.5 y VI.3.17, de las </w:t>
      </w:r>
      <w:r w:rsidR="008138B8">
        <w:rPr>
          <w:rFonts w:ascii="Noto Sans" w:hAnsi="Noto Sans" w:cs="Noto Sans"/>
          <w:sz w:val="18"/>
          <w:szCs w:val="18"/>
        </w:rPr>
        <w:t>Políticas, Bases y Lineamientos en materia de adquisiciones, arrendamientos y servicios del Instituto Politécnico Nacional (</w:t>
      </w:r>
      <w:r w:rsidRPr="00FF16D6">
        <w:rPr>
          <w:rFonts w:ascii="Noto Sans" w:hAnsi="Noto Sans" w:cs="Noto Sans"/>
          <w:sz w:val="18"/>
          <w:szCs w:val="18"/>
        </w:rPr>
        <w:t>POBALINES</w:t>
      </w:r>
      <w:r w:rsidR="008138B8">
        <w:rPr>
          <w:rFonts w:ascii="Noto Sans" w:hAnsi="Noto Sans" w:cs="Noto Sans"/>
          <w:sz w:val="18"/>
          <w:szCs w:val="18"/>
        </w:rPr>
        <w:t>)</w:t>
      </w:r>
      <w:r w:rsidRPr="00FF16D6">
        <w:rPr>
          <w:rFonts w:ascii="Noto Sans" w:hAnsi="Noto Sans" w:cs="Noto Sans"/>
          <w:sz w:val="18"/>
          <w:szCs w:val="18"/>
        </w:rPr>
        <w:t xml:space="preserve">, la Dirección de Recursos Materiales e Infraestructura, expide </w:t>
      </w:r>
      <w:r w:rsidR="00761775" w:rsidRPr="00FF16D6">
        <w:rPr>
          <w:rFonts w:ascii="Noto Sans" w:hAnsi="Noto Sans" w:cs="Noto Sans"/>
          <w:sz w:val="18"/>
          <w:szCs w:val="18"/>
        </w:rPr>
        <w:t>la siguiente plantilla</w:t>
      </w:r>
      <w:r w:rsidR="00774B82" w:rsidRPr="00FF16D6">
        <w:rPr>
          <w:rFonts w:ascii="Noto Sans" w:hAnsi="Noto Sans" w:cs="Noto Sans"/>
          <w:sz w:val="18"/>
          <w:szCs w:val="18"/>
        </w:rPr>
        <w:t xml:space="preserve"> que contiene los requisitos mínimos</w:t>
      </w:r>
      <w:r w:rsidR="00761775" w:rsidRPr="00FF16D6">
        <w:rPr>
          <w:rFonts w:ascii="Noto Sans" w:hAnsi="Noto Sans" w:cs="Noto Sans"/>
          <w:sz w:val="18"/>
          <w:szCs w:val="18"/>
        </w:rPr>
        <w:t xml:space="preserve"> para la elaboración de</w:t>
      </w:r>
      <w:r w:rsidR="00774B82" w:rsidRPr="00FF16D6">
        <w:rPr>
          <w:rFonts w:ascii="Noto Sans" w:hAnsi="Noto Sans" w:cs="Noto Sans"/>
          <w:sz w:val="18"/>
          <w:szCs w:val="18"/>
        </w:rPr>
        <w:t xml:space="preserve"> los </w:t>
      </w:r>
      <w:r w:rsidR="00761775" w:rsidRPr="00FF16D6">
        <w:rPr>
          <w:rFonts w:ascii="Noto Sans" w:hAnsi="Noto Sans" w:cs="Noto Sans"/>
          <w:sz w:val="18"/>
          <w:szCs w:val="18"/>
        </w:rPr>
        <w:t>anexo</w:t>
      </w:r>
      <w:r w:rsidR="00774B82" w:rsidRPr="00FF16D6">
        <w:rPr>
          <w:rFonts w:ascii="Noto Sans" w:hAnsi="Noto Sans" w:cs="Noto Sans"/>
          <w:sz w:val="18"/>
          <w:szCs w:val="18"/>
        </w:rPr>
        <w:t>s</w:t>
      </w:r>
      <w:r w:rsidR="00761775" w:rsidRPr="00FF16D6">
        <w:rPr>
          <w:rFonts w:ascii="Noto Sans" w:hAnsi="Noto Sans" w:cs="Noto Sans"/>
          <w:sz w:val="18"/>
          <w:szCs w:val="18"/>
        </w:rPr>
        <w:t xml:space="preserve"> técnico</w:t>
      </w:r>
      <w:r w:rsidR="00774B82" w:rsidRPr="00FF16D6">
        <w:rPr>
          <w:rFonts w:ascii="Noto Sans" w:hAnsi="Noto Sans" w:cs="Noto Sans"/>
          <w:sz w:val="18"/>
          <w:szCs w:val="18"/>
        </w:rPr>
        <w:t>s</w:t>
      </w:r>
      <w:r w:rsidR="00761775" w:rsidRPr="00FF16D6">
        <w:rPr>
          <w:rFonts w:ascii="Noto Sans" w:hAnsi="Noto Sans" w:cs="Noto Sans"/>
          <w:sz w:val="18"/>
          <w:szCs w:val="18"/>
        </w:rPr>
        <w:t>, mismo que será</w:t>
      </w:r>
      <w:r w:rsidR="00283C99" w:rsidRPr="00FF16D6">
        <w:rPr>
          <w:rFonts w:ascii="Noto Sans" w:hAnsi="Noto Sans" w:cs="Noto Sans"/>
          <w:sz w:val="18"/>
          <w:szCs w:val="18"/>
        </w:rPr>
        <w:t xml:space="preserve"> indispensable para que</w:t>
      </w:r>
      <w:r w:rsidRPr="00FF16D6">
        <w:rPr>
          <w:rFonts w:ascii="Noto Sans" w:hAnsi="Noto Sans" w:cs="Noto Sans"/>
          <w:sz w:val="18"/>
          <w:szCs w:val="18"/>
        </w:rPr>
        <w:t xml:space="preserve"> las áreas requirentes</w:t>
      </w:r>
      <w:r w:rsidR="00283C99" w:rsidRPr="00FF16D6">
        <w:rPr>
          <w:rFonts w:ascii="Noto Sans" w:hAnsi="Noto Sans" w:cs="Noto Sans"/>
          <w:sz w:val="18"/>
          <w:szCs w:val="18"/>
        </w:rPr>
        <w:t xml:space="preserve"> soliciten todo </w:t>
      </w:r>
      <w:r w:rsidRPr="00FF16D6">
        <w:rPr>
          <w:rFonts w:ascii="Noto Sans" w:hAnsi="Noto Sans" w:cs="Noto Sans"/>
          <w:sz w:val="18"/>
          <w:szCs w:val="18"/>
        </w:rPr>
        <w:t>procedimiento de contratación</w:t>
      </w:r>
      <w:r w:rsidR="008138B8">
        <w:rPr>
          <w:rFonts w:ascii="Noto Sans" w:hAnsi="Noto Sans" w:cs="Noto Sans"/>
          <w:sz w:val="18"/>
          <w:szCs w:val="18"/>
        </w:rPr>
        <w:t>.</w:t>
      </w:r>
      <w:r w:rsidRPr="00FF16D6">
        <w:rPr>
          <w:rFonts w:ascii="Noto Sans" w:hAnsi="Noto Sans" w:cs="Noto Sans"/>
          <w:b/>
          <w:sz w:val="18"/>
          <w:szCs w:val="18"/>
        </w:rPr>
        <w:t xml:space="preserve"> </w:t>
      </w:r>
    </w:p>
    <w:p w14:paraId="5F72A49A" w14:textId="77777777" w:rsidR="00283C99" w:rsidRPr="00F4202F" w:rsidRDefault="00283C99" w:rsidP="007A3D60">
      <w:pPr>
        <w:spacing w:line="240" w:lineRule="auto"/>
        <w:ind w:right="565"/>
        <w:jc w:val="center"/>
        <w:rPr>
          <w:rFonts w:ascii="Noto Sans" w:hAnsi="Noto Sans" w:cs="Noto Sans"/>
          <w:b/>
          <w:sz w:val="24"/>
          <w:szCs w:val="24"/>
        </w:rPr>
      </w:pPr>
      <w:r w:rsidRPr="00F4202F">
        <w:rPr>
          <w:rFonts w:ascii="Noto Sans" w:hAnsi="Noto Sans" w:cs="Noto Sans"/>
          <w:b/>
          <w:sz w:val="24"/>
          <w:szCs w:val="24"/>
        </w:rPr>
        <w:t>ANEXO TÉCNICO</w:t>
      </w:r>
    </w:p>
    <w:p w14:paraId="55C22293" w14:textId="394E9FEF" w:rsidR="00F90818" w:rsidRPr="00FF16D6" w:rsidRDefault="00496B6D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bCs/>
          <w:sz w:val="18"/>
          <w:szCs w:val="18"/>
          <w:lang w:val="es-MX" w:eastAsia="en-US"/>
        </w:rPr>
      </w:pPr>
      <w:r w:rsidRPr="00FF16D6">
        <w:rPr>
          <w:rFonts w:ascii="Noto Sans" w:hAnsi="Noto Sans" w:cs="Noto Sans"/>
          <w:b/>
          <w:sz w:val="18"/>
          <w:szCs w:val="18"/>
        </w:rPr>
        <w:t>(</w:t>
      </w:r>
      <w:r w:rsidR="00F90818" w:rsidRPr="00FF16D6">
        <w:rPr>
          <w:rFonts w:ascii="Noto Sans" w:hAnsi="Noto Sans" w:cs="Noto Sans"/>
          <w:b/>
          <w:sz w:val="18"/>
          <w:szCs w:val="18"/>
        </w:rPr>
        <w:t>Las áreas técnicas o requirentes deberán identificar sus necesidades</w:t>
      </w:r>
      <w:r w:rsidR="00F90818" w:rsidRPr="00FF16D6">
        <w:rPr>
          <w:rFonts w:ascii="Noto Sans" w:hAnsi="Noto Sans" w:cs="Noto Sans"/>
          <w:bCs/>
          <w:sz w:val="18"/>
          <w:szCs w:val="18"/>
        </w:rPr>
        <w:t xml:space="preserve"> en cuanto a contratación de arrendamientos o </w:t>
      </w:r>
      <w:r w:rsidR="00A71CA8">
        <w:rPr>
          <w:rFonts w:ascii="Noto Sans" w:hAnsi="Noto Sans" w:cs="Noto Sans"/>
          <w:bCs/>
          <w:sz w:val="18"/>
          <w:szCs w:val="18"/>
        </w:rPr>
        <w:t xml:space="preserve">la prestación de </w:t>
      </w:r>
      <w:r w:rsidR="00F90818" w:rsidRPr="00FF16D6">
        <w:rPr>
          <w:rFonts w:ascii="Noto Sans" w:hAnsi="Noto Sans" w:cs="Noto Sans"/>
          <w:bCs/>
          <w:sz w:val="18"/>
          <w:szCs w:val="18"/>
        </w:rPr>
        <w:t xml:space="preserve">servicios o la adquisición de bienes, en este último caso, </w:t>
      </w:r>
      <w:r w:rsidR="00F90818" w:rsidRPr="00FF16D6">
        <w:rPr>
          <w:rFonts w:ascii="Noto Sans" w:eastAsiaTheme="minorHAnsi" w:hAnsi="Noto Sans" w:cs="Noto Sans"/>
          <w:bCs/>
          <w:sz w:val="18"/>
          <w:szCs w:val="18"/>
          <w:lang w:val="es-MX" w:eastAsia="en-US"/>
        </w:rPr>
        <w:t xml:space="preserve">para determinar las cantidades que se requieren, se deberá obtener la “constancia de existencia de bienes” (FOCON 02). (VI.3.7 POBALINES) </w:t>
      </w:r>
      <w:r w:rsidR="00CB5FA4">
        <w:rPr>
          <w:rFonts w:ascii="Noto Sans" w:eastAsiaTheme="minorHAnsi" w:hAnsi="Noto Sans" w:cs="Noto Sans"/>
          <w:bCs/>
          <w:sz w:val="18"/>
          <w:szCs w:val="18"/>
          <w:lang w:val="es-MX" w:eastAsia="en-US"/>
        </w:rPr>
        <w:t xml:space="preserve">emitida por el Departamento de Bienes en Custodia de la División de Infraestructura Física de la Dirección de Recursos Materiales e Infraestructura o, </w:t>
      </w:r>
      <w:r w:rsidR="00F90818" w:rsidRPr="00FF16D6">
        <w:rPr>
          <w:rFonts w:ascii="Noto Sans" w:eastAsiaTheme="minorHAnsi" w:hAnsi="Noto Sans" w:cs="Noto Sans"/>
          <w:bCs/>
          <w:sz w:val="18"/>
          <w:szCs w:val="18"/>
          <w:lang w:val="es-MX" w:eastAsia="en-US"/>
        </w:rPr>
        <w:t xml:space="preserve">en su respectivo almacén para verificar </w:t>
      </w:r>
      <w:r w:rsidRPr="00FF16D6">
        <w:rPr>
          <w:rFonts w:ascii="Noto Sans" w:eastAsiaTheme="minorHAnsi" w:hAnsi="Noto Sans" w:cs="Noto Sans"/>
          <w:bCs/>
          <w:sz w:val="18"/>
          <w:szCs w:val="18"/>
          <w:lang w:val="es-MX" w:eastAsia="en-US"/>
        </w:rPr>
        <w:t>la existencia o no existencia de los bienes requeridos.)</w:t>
      </w:r>
    </w:p>
    <w:p w14:paraId="2D1B6F43" w14:textId="77777777" w:rsidR="00F90818" w:rsidRPr="00FF16D6" w:rsidRDefault="00F90818" w:rsidP="007A3D60">
      <w:pPr>
        <w:spacing w:line="240" w:lineRule="auto"/>
        <w:ind w:right="142"/>
        <w:jc w:val="both"/>
        <w:rPr>
          <w:rFonts w:ascii="Noto Sans" w:hAnsi="Noto Sans" w:cs="Noto Sans"/>
          <w:b/>
          <w:sz w:val="18"/>
          <w:szCs w:val="18"/>
        </w:rPr>
      </w:pPr>
    </w:p>
    <w:p w14:paraId="36C985C1" w14:textId="13B54B6E" w:rsidR="00891318" w:rsidRPr="00FF16D6" w:rsidRDefault="00774B82" w:rsidP="007A3D60">
      <w:pPr>
        <w:spacing w:line="240" w:lineRule="auto"/>
        <w:ind w:right="142"/>
        <w:jc w:val="both"/>
        <w:rPr>
          <w:rFonts w:ascii="Noto Sans" w:hAnsi="Noto Sans" w:cs="Noto Sans"/>
          <w:b/>
          <w:sz w:val="18"/>
          <w:szCs w:val="18"/>
        </w:rPr>
      </w:pPr>
      <w:r w:rsidRPr="00FF16D6">
        <w:rPr>
          <w:rFonts w:ascii="Noto Sans" w:hAnsi="Noto Sans" w:cs="Noto Sans"/>
          <w:b/>
          <w:sz w:val="18"/>
          <w:szCs w:val="18"/>
        </w:rPr>
        <w:t xml:space="preserve">OBJETO DE LA CONTRATACIÓN: </w:t>
      </w:r>
      <w:r w:rsidRPr="00FF16D6">
        <w:rPr>
          <w:rFonts w:ascii="Noto Sans" w:hAnsi="Noto Sans" w:cs="Noto Sans"/>
          <w:bCs/>
          <w:sz w:val="18"/>
          <w:szCs w:val="18"/>
        </w:rPr>
        <w:t>Se deberá indicar el objeto de la contratación</w:t>
      </w:r>
      <w:r w:rsidR="00891318" w:rsidRPr="00FF16D6">
        <w:rPr>
          <w:rFonts w:ascii="Noto Sans" w:hAnsi="Noto Sans" w:cs="Noto Sans"/>
          <w:bCs/>
          <w:sz w:val="18"/>
          <w:szCs w:val="18"/>
        </w:rPr>
        <w:t xml:space="preserve"> de forma general</w:t>
      </w:r>
      <w:r w:rsidRPr="00FF16D6">
        <w:rPr>
          <w:rFonts w:ascii="Noto Sans" w:hAnsi="Noto Sans" w:cs="Noto Sans"/>
          <w:bCs/>
          <w:sz w:val="18"/>
          <w:szCs w:val="18"/>
        </w:rPr>
        <w:t>, agregando el ejercicio fiscal correspondiente.</w:t>
      </w:r>
    </w:p>
    <w:p w14:paraId="3076FDCD" w14:textId="71C34E3E" w:rsidR="00891318" w:rsidRPr="00FF16D6" w:rsidRDefault="00891318" w:rsidP="007A3D60">
      <w:pPr>
        <w:spacing w:line="240" w:lineRule="auto"/>
        <w:ind w:right="142"/>
        <w:rPr>
          <w:rFonts w:ascii="Noto Sans" w:hAnsi="Noto Sans" w:cs="Noto Sans"/>
          <w:b/>
          <w:sz w:val="18"/>
          <w:szCs w:val="18"/>
        </w:rPr>
      </w:pPr>
      <w:r w:rsidRPr="00FF16D6">
        <w:rPr>
          <w:rFonts w:ascii="Noto Sans" w:hAnsi="Noto Sans" w:cs="Noto Sans"/>
          <w:b/>
          <w:sz w:val="18"/>
          <w:szCs w:val="18"/>
        </w:rPr>
        <w:t>1.- Descripción de los bienes</w:t>
      </w:r>
      <w:r w:rsidR="00D56D53">
        <w:rPr>
          <w:rFonts w:ascii="Noto Sans" w:hAnsi="Noto Sans" w:cs="Noto Sans"/>
          <w:b/>
          <w:sz w:val="18"/>
          <w:szCs w:val="18"/>
        </w:rPr>
        <w:t>, arrendamientos</w:t>
      </w:r>
      <w:r w:rsidRPr="00FF16D6">
        <w:rPr>
          <w:rFonts w:ascii="Noto Sans" w:hAnsi="Noto Sans" w:cs="Noto Sans"/>
          <w:b/>
          <w:sz w:val="18"/>
          <w:szCs w:val="18"/>
        </w:rPr>
        <w:t xml:space="preserve"> o servicios.</w:t>
      </w:r>
    </w:p>
    <w:p w14:paraId="5FF36787" w14:textId="0DCFEF33" w:rsidR="00891318" w:rsidRPr="00FF16D6" w:rsidRDefault="00891318" w:rsidP="007A3D60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eastAsia="Arial" w:hAnsi="Noto Sans" w:cs="Noto Sans"/>
          <w:sz w:val="18"/>
          <w:szCs w:val="18"/>
        </w:rPr>
        <w:t xml:space="preserve">Describir de forma </w:t>
      </w:r>
      <w:r w:rsidR="006218DF" w:rsidRPr="00FF16D6">
        <w:rPr>
          <w:rFonts w:ascii="Noto Sans" w:eastAsia="Arial" w:hAnsi="Noto Sans" w:cs="Noto Sans"/>
          <w:sz w:val="18"/>
          <w:szCs w:val="18"/>
        </w:rPr>
        <w:t>DETALLADA</w:t>
      </w:r>
      <w:r w:rsidRPr="00FF16D6">
        <w:rPr>
          <w:rFonts w:ascii="Noto Sans" w:eastAsia="Arial" w:hAnsi="Noto Sans" w:cs="Noto Sans"/>
          <w:sz w:val="18"/>
          <w:szCs w:val="18"/>
        </w:rPr>
        <w:t xml:space="preserve"> los bienes y/o servicios requeridos, así como, sus características, especificaciones técnicas, unidad de medida o presentación y la clave CUCOP que le corresponda. En caso de requerirlo se sugiere insertar un glosario de términos técnicos; asimismo, se deberán establecer las cantidades solicitadas. En el caso de que se trate de un contrato abierto y en términos del artículo </w:t>
      </w:r>
      <w:r w:rsidR="005631BE" w:rsidRPr="00FF16D6">
        <w:rPr>
          <w:rFonts w:ascii="Noto Sans" w:eastAsia="Arial" w:hAnsi="Noto Sans" w:cs="Noto Sans"/>
          <w:sz w:val="18"/>
          <w:szCs w:val="18"/>
        </w:rPr>
        <w:t xml:space="preserve">68 </w:t>
      </w:r>
      <w:r w:rsidRPr="00FF16D6">
        <w:rPr>
          <w:rFonts w:ascii="Noto Sans" w:eastAsia="Arial" w:hAnsi="Noto Sans" w:cs="Noto Sans"/>
          <w:sz w:val="18"/>
          <w:szCs w:val="18"/>
        </w:rPr>
        <w:t xml:space="preserve">de la </w:t>
      </w:r>
      <w:r w:rsidR="005631BE" w:rsidRPr="00FF16D6">
        <w:rPr>
          <w:rFonts w:ascii="Noto Sans" w:eastAsia="Arial" w:hAnsi="Noto Sans" w:cs="Noto Sans"/>
          <w:sz w:val="18"/>
          <w:szCs w:val="18"/>
        </w:rPr>
        <w:t>Ley de Adquisiciones, Arrendamientos y Servicios del Sector Público</w:t>
      </w:r>
      <w:r w:rsidR="006218DF" w:rsidRPr="00FF16D6">
        <w:rPr>
          <w:rFonts w:ascii="Noto Sans" w:eastAsia="Arial" w:hAnsi="Noto Sans" w:cs="Noto Sans"/>
          <w:sz w:val="18"/>
          <w:szCs w:val="18"/>
        </w:rPr>
        <w:t xml:space="preserve"> </w:t>
      </w:r>
      <w:r w:rsidR="00774550">
        <w:rPr>
          <w:rFonts w:ascii="Noto Sans" w:eastAsia="Arial" w:hAnsi="Noto Sans" w:cs="Noto Sans"/>
          <w:sz w:val="18"/>
          <w:szCs w:val="18"/>
        </w:rPr>
        <w:t>vigente</w:t>
      </w:r>
      <w:r w:rsidR="005631BE" w:rsidRPr="00FF16D6">
        <w:rPr>
          <w:rFonts w:ascii="Noto Sans" w:eastAsia="Arial" w:hAnsi="Noto Sans" w:cs="Noto Sans"/>
          <w:sz w:val="18"/>
          <w:szCs w:val="18"/>
        </w:rPr>
        <w:t xml:space="preserve"> (</w:t>
      </w:r>
      <w:r w:rsidRPr="00FF16D6">
        <w:rPr>
          <w:rFonts w:ascii="Noto Sans" w:eastAsia="Arial" w:hAnsi="Noto Sans" w:cs="Noto Sans"/>
          <w:sz w:val="18"/>
          <w:szCs w:val="18"/>
        </w:rPr>
        <w:t>LAASSP</w:t>
      </w:r>
      <w:r w:rsidR="005631BE" w:rsidRPr="00FF16D6">
        <w:rPr>
          <w:rFonts w:ascii="Noto Sans" w:eastAsia="Arial" w:hAnsi="Noto Sans" w:cs="Noto Sans"/>
          <w:sz w:val="18"/>
          <w:szCs w:val="18"/>
        </w:rPr>
        <w:t>)</w:t>
      </w:r>
      <w:r w:rsidRPr="00FF16D6">
        <w:rPr>
          <w:rFonts w:ascii="Noto Sans" w:eastAsia="Arial" w:hAnsi="Noto Sans" w:cs="Noto Sans"/>
          <w:sz w:val="18"/>
          <w:szCs w:val="18"/>
        </w:rPr>
        <w:t xml:space="preserve">, se deberá señalar </w:t>
      </w:r>
      <w:r w:rsidRPr="00FF16D6">
        <w:rPr>
          <w:rFonts w:ascii="Noto Sans" w:hAnsi="Noto Sans" w:cs="Noto Sans"/>
          <w:sz w:val="18"/>
          <w:szCs w:val="18"/>
        </w:rPr>
        <w:t>la cantidad mínima y máxima de los bienes, arrendamientos o servicios requeridos, o el presupuesto mínimo y máximo que podrá ejercerse</w:t>
      </w:r>
      <w:r w:rsidR="00774550">
        <w:rPr>
          <w:rFonts w:ascii="Noto Sans" w:hAnsi="Noto Sans" w:cs="Noto Sans"/>
          <w:sz w:val="18"/>
          <w:szCs w:val="18"/>
        </w:rPr>
        <w:t>,</w:t>
      </w:r>
      <w:r w:rsidRPr="00FF16D6">
        <w:rPr>
          <w:rFonts w:ascii="Noto Sans" w:hAnsi="Noto Sans" w:cs="Noto Sans"/>
          <w:sz w:val="18"/>
          <w:szCs w:val="18"/>
        </w:rPr>
        <w:t xml:space="preserve"> considerando que la cantidad o presupuesto mínimo no podrá ser inferior al 40% de la cantidad o</w:t>
      </w:r>
      <w:r w:rsidR="006218DF" w:rsidRPr="00FF16D6">
        <w:rPr>
          <w:rFonts w:ascii="Noto Sans" w:hAnsi="Noto Sans" w:cs="Noto Sans"/>
          <w:sz w:val="18"/>
          <w:szCs w:val="18"/>
        </w:rPr>
        <w:t xml:space="preserve"> del</w:t>
      </w:r>
      <w:r w:rsidRPr="00FF16D6">
        <w:rPr>
          <w:rFonts w:ascii="Noto Sans" w:hAnsi="Noto Sans" w:cs="Noto Sans"/>
          <w:sz w:val="18"/>
          <w:szCs w:val="18"/>
        </w:rPr>
        <w:t xml:space="preserve"> presupuesto máximo.</w:t>
      </w:r>
    </w:p>
    <w:p w14:paraId="461D3B8D" w14:textId="77777777" w:rsidR="00891318" w:rsidRPr="00FF16D6" w:rsidRDefault="00891318" w:rsidP="007A3D60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Para el caso de </w:t>
      </w:r>
      <w:r w:rsidRPr="00FF16D6">
        <w:rPr>
          <w:rFonts w:ascii="Noto Sans" w:hAnsi="Noto Sans" w:cs="Noto Sans"/>
          <w:b/>
          <w:bCs/>
          <w:sz w:val="18"/>
          <w:szCs w:val="18"/>
        </w:rPr>
        <w:t>contratos abiertos</w:t>
      </w:r>
      <w:r w:rsidRPr="00FF16D6">
        <w:rPr>
          <w:rFonts w:ascii="Noto Sans" w:hAnsi="Noto Sans" w:cs="Noto Sans"/>
          <w:sz w:val="18"/>
          <w:szCs w:val="18"/>
        </w:rPr>
        <w:t xml:space="preserve"> (Cantidades o montos mínimos y máximos), deberá utilizar el siguiente cuadro: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17"/>
        <w:gridCol w:w="850"/>
        <w:gridCol w:w="2817"/>
        <w:gridCol w:w="999"/>
        <w:gridCol w:w="1281"/>
        <w:gridCol w:w="1275"/>
      </w:tblGrid>
      <w:tr w:rsidR="001C0D86" w:rsidRPr="00FF16D6" w14:paraId="5366553B" w14:textId="77777777" w:rsidTr="001C0D86">
        <w:trPr>
          <w:tblHeader/>
          <w:jc w:val="center"/>
        </w:trPr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28DB1199" w14:textId="64325534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No. </w:t>
            </w: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PARTIDA</w:t>
            </w: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 CONSECUTIVA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3ECCF670" w14:textId="6E9DD496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PARTIDA PRESUPUESTAL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64C1095E" w14:textId="3213DB33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CLAVE</w:t>
            </w:r>
          </w:p>
          <w:p w14:paraId="773EDEC4" w14:textId="24D399D3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CUCOP</w:t>
            </w:r>
          </w:p>
        </w:tc>
        <w:tc>
          <w:tcPr>
            <w:tcW w:w="1401" w:type="pct"/>
            <w:shd w:val="clear" w:color="auto" w:fill="D9D9D9" w:themeFill="background1" w:themeFillShade="D9"/>
            <w:vAlign w:val="center"/>
          </w:tcPr>
          <w:p w14:paraId="41F4EA48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DESCRIPCIÓN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6BCCA757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UNIDAD DE MEDIDA</w:t>
            </w:r>
          </w:p>
        </w:tc>
        <w:tc>
          <w:tcPr>
            <w:tcW w:w="637" w:type="pct"/>
            <w:shd w:val="clear" w:color="auto" w:fill="D9D9D9" w:themeFill="background1" w:themeFillShade="D9"/>
            <w:vAlign w:val="center"/>
          </w:tcPr>
          <w:p w14:paraId="253CB6FC" w14:textId="6866D83E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CANTIDAD</w:t>
            </w: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 O MONTO</w:t>
            </w: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 xml:space="preserve"> MÍNIM</w:t>
            </w:r>
            <w:r>
              <w:rPr>
                <w:rFonts w:ascii="Noto Sans" w:hAnsi="Noto Sans" w:cs="Noto Sans"/>
                <w:b/>
                <w:sz w:val="14"/>
                <w:szCs w:val="16"/>
              </w:rPr>
              <w:t>O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2544971F" w14:textId="780D0E1E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 xml:space="preserve">CANTIDAD </w:t>
            </w: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O MONTO </w:t>
            </w: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MÁXIM</w:t>
            </w:r>
            <w:r>
              <w:rPr>
                <w:rFonts w:ascii="Noto Sans" w:hAnsi="Noto Sans" w:cs="Noto Sans"/>
                <w:b/>
                <w:sz w:val="14"/>
                <w:szCs w:val="16"/>
              </w:rPr>
              <w:t>O</w:t>
            </w:r>
          </w:p>
        </w:tc>
      </w:tr>
      <w:tr w:rsidR="001C0D86" w:rsidRPr="00FF16D6" w14:paraId="6F2B8F68" w14:textId="77777777" w:rsidTr="001C0D86">
        <w:trPr>
          <w:trHeight w:val="153"/>
          <w:jc w:val="center"/>
        </w:trPr>
        <w:tc>
          <w:tcPr>
            <w:tcW w:w="703" w:type="pct"/>
            <w:vAlign w:val="center"/>
          </w:tcPr>
          <w:p w14:paraId="17E09187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06A9DF24" w14:textId="77777777" w:rsidR="001C0D86" w:rsidRPr="00FF16D6" w:rsidRDefault="001C0D86" w:rsidP="007A3D60">
            <w:pPr>
              <w:spacing w:line="240" w:lineRule="auto"/>
              <w:ind w:right="142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14:paraId="1D3B9A66" w14:textId="58170865" w:rsidR="001C0D86" w:rsidRPr="00FF16D6" w:rsidRDefault="001C0D86" w:rsidP="007A3D60">
            <w:pPr>
              <w:spacing w:line="240" w:lineRule="auto"/>
              <w:ind w:right="142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01" w:type="pct"/>
            <w:vAlign w:val="center"/>
          </w:tcPr>
          <w:p w14:paraId="129EF0EE" w14:textId="77777777" w:rsidR="001C0D86" w:rsidRPr="00FF16D6" w:rsidRDefault="001C0D86" w:rsidP="007A3D60">
            <w:pPr>
              <w:spacing w:line="240" w:lineRule="auto"/>
              <w:ind w:right="142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97" w:type="pct"/>
            <w:vAlign w:val="center"/>
          </w:tcPr>
          <w:p w14:paraId="768DA4F0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2FD7A28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14:paraId="41442AD2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</w:tr>
    </w:tbl>
    <w:p w14:paraId="75296FCE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b/>
          <w:sz w:val="18"/>
          <w:szCs w:val="18"/>
          <w:lang w:val="es-MX" w:eastAsia="en-US"/>
        </w:rPr>
      </w:pPr>
    </w:p>
    <w:p w14:paraId="612F0B6A" w14:textId="3C5E65FD" w:rsidR="00891318" w:rsidRPr="00FF16D6" w:rsidRDefault="00891318" w:rsidP="007A3D60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Para el caso de contratos </w:t>
      </w:r>
      <w:r w:rsidRPr="00FF16D6">
        <w:rPr>
          <w:rFonts w:ascii="Noto Sans" w:hAnsi="Noto Sans" w:cs="Noto Sans"/>
          <w:b/>
          <w:bCs/>
          <w:sz w:val="18"/>
          <w:szCs w:val="18"/>
        </w:rPr>
        <w:t>por cantidad determinada</w:t>
      </w:r>
      <w:r w:rsidRPr="00FF16D6">
        <w:rPr>
          <w:rFonts w:ascii="Noto Sans" w:hAnsi="Noto Sans" w:cs="Noto Sans"/>
          <w:sz w:val="18"/>
          <w:szCs w:val="18"/>
        </w:rPr>
        <w:t>, deberá utilizar el siguiente cuadro:</w:t>
      </w:r>
    </w:p>
    <w:tbl>
      <w:tblPr>
        <w:tblW w:w="4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6"/>
        <w:gridCol w:w="850"/>
        <w:gridCol w:w="3283"/>
        <w:gridCol w:w="1054"/>
        <w:gridCol w:w="1345"/>
      </w:tblGrid>
      <w:tr w:rsidR="001C0D86" w:rsidRPr="00FF16D6" w14:paraId="18943BCA" w14:textId="77777777" w:rsidTr="001C0D86">
        <w:trPr>
          <w:tblHeader/>
          <w:jc w:val="center"/>
        </w:trPr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64D5CE27" w14:textId="1202CB09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No. </w:t>
            </w: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PARTIDA</w:t>
            </w: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 CONSECUTIVA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338DB787" w14:textId="5C38E8B7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PARTIDA PRESUPUESTAL</w:t>
            </w:r>
          </w:p>
        </w:tc>
        <w:tc>
          <w:tcPr>
            <w:tcW w:w="454" w:type="pct"/>
            <w:shd w:val="clear" w:color="auto" w:fill="D9D9D9" w:themeFill="background1" w:themeFillShade="D9"/>
            <w:vAlign w:val="center"/>
          </w:tcPr>
          <w:p w14:paraId="7D9203F8" w14:textId="434119F5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CLAVE</w:t>
            </w:r>
          </w:p>
          <w:p w14:paraId="7952968A" w14:textId="56A4710E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CUCOP</w:t>
            </w:r>
          </w:p>
        </w:tc>
        <w:tc>
          <w:tcPr>
            <w:tcW w:w="1753" w:type="pct"/>
            <w:shd w:val="clear" w:color="auto" w:fill="D9D9D9" w:themeFill="background1" w:themeFillShade="D9"/>
            <w:vAlign w:val="center"/>
          </w:tcPr>
          <w:p w14:paraId="70662D4E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DESCRIPCIÓN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1AE50F3C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UNIDAD DE MEDIDA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0863B0D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CANTIDAD SOLICITADA</w:t>
            </w:r>
          </w:p>
        </w:tc>
      </w:tr>
      <w:tr w:rsidR="001C0D86" w:rsidRPr="00FF16D6" w14:paraId="2F3D3B1B" w14:textId="77777777" w:rsidTr="001C0D86">
        <w:trPr>
          <w:tblHeader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22E469EC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756" w:type="pct"/>
            <w:vAlign w:val="center"/>
          </w:tcPr>
          <w:p w14:paraId="008DD9AB" w14:textId="77777777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2FC039F5" w14:textId="5EC6829E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7C7C40D2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5CFA9CE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4AB224DE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</w:tr>
    </w:tbl>
    <w:p w14:paraId="09C6749A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b/>
          <w:sz w:val="18"/>
          <w:szCs w:val="18"/>
          <w:lang w:val="es-MX" w:eastAsia="en-US"/>
        </w:rPr>
      </w:pPr>
    </w:p>
    <w:p w14:paraId="7649D20F" w14:textId="6740D1EC" w:rsidR="007A3D60" w:rsidRDefault="006218DF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En caso de que se requiera una </w:t>
      </w:r>
      <w:r w:rsidRPr="00FF16D6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>Partida Única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que incluya varias Subpartidas o conceptos, se deberá</w:t>
      </w:r>
      <w:r w:rsidR="00740DE0">
        <w:rPr>
          <w:rFonts w:ascii="Noto Sans" w:eastAsiaTheme="minorHAnsi" w:hAnsi="Noto Sans" w:cs="Noto Sans"/>
          <w:sz w:val="18"/>
          <w:szCs w:val="18"/>
          <w:lang w:val="es-MX" w:eastAsia="en-US"/>
        </w:rPr>
        <w:t>n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utilizar </w:t>
      </w:r>
      <w:r w:rsidR="00687B9C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uno de </w:t>
      </w:r>
      <w:r w:rsidR="008D4141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los </w:t>
      </w:r>
      <w:r w:rsidR="008D4141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siguientes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cuadro</w:t>
      </w:r>
      <w:r w:rsidR="00740DE0">
        <w:rPr>
          <w:rFonts w:ascii="Noto Sans" w:eastAsiaTheme="minorHAnsi" w:hAnsi="Noto Sans" w:cs="Noto Sans"/>
          <w:sz w:val="18"/>
          <w:szCs w:val="18"/>
          <w:lang w:val="es-MX" w:eastAsia="en-US"/>
        </w:rPr>
        <w:t>s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:</w:t>
      </w:r>
    </w:p>
    <w:p w14:paraId="3CC23D73" w14:textId="77777777" w:rsidR="00687B9C" w:rsidRDefault="00687B9C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379B98C7" w14:textId="378F35AB" w:rsidR="00687B9C" w:rsidRDefault="00687B9C" w:rsidP="00687B9C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Para el caso de </w:t>
      </w:r>
      <w:r w:rsidRPr="00FF16D6">
        <w:rPr>
          <w:rFonts w:ascii="Noto Sans" w:hAnsi="Noto Sans" w:cs="Noto Sans"/>
          <w:b/>
          <w:bCs/>
          <w:sz w:val="18"/>
          <w:szCs w:val="18"/>
        </w:rPr>
        <w:t>contratos abiertos</w:t>
      </w:r>
      <w:r w:rsidRPr="00FF16D6">
        <w:rPr>
          <w:rFonts w:ascii="Noto Sans" w:hAnsi="Noto Sans" w:cs="Noto Sans"/>
          <w:sz w:val="18"/>
          <w:szCs w:val="18"/>
        </w:rPr>
        <w:t xml:space="preserve"> (Cantidades o montos mínimos y máximos), deberá utilizar el siguiente cuadro:</w:t>
      </w:r>
    </w:p>
    <w:p w14:paraId="0C0ABD36" w14:textId="13097D2A" w:rsidR="00774550" w:rsidRDefault="00774550" w:rsidP="00687B9C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</w:rPr>
      </w:pPr>
    </w:p>
    <w:p w14:paraId="6E135EBD" w14:textId="77777777" w:rsidR="00774550" w:rsidRPr="00FF16D6" w:rsidRDefault="00774550" w:rsidP="00687B9C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</w:rPr>
      </w:pPr>
    </w:p>
    <w:p w14:paraId="486DCE99" w14:textId="77777777" w:rsidR="00687B9C" w:rsidRPr="00FF16D6" w:rsidRDefault="00687B9C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33ECD2FB" w14:textId="7E98AA1F" w:rsidR="006218DF" w:rsidRPr="00FF16D6" w:rsidRDefault="00995A68" w:rsidP="007A3D60">
      <w:pPr>
        <w:pStyle w:val="BodyTextIndent21"/>
        <w:ind w:left="0" w:right="142" w:firstLine="0"/>
        <w:jc w:val="center"/>
        <w:textAlignment w:val="auto"/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</w:pPr>
      <w:r w:rsidRPr="00FF16D6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>PARTIDA ÚNICA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17"/>
        <w:gridCol w:w="993"/>
        <w:gridCol w:w="2720"/>
        <w:gridCol w:w="985"/>
        <w:gridCol w:w="1265"/>
        <w:gridCol w:w="1259"/>
      </w:tblGrid>
      <w:tr w:rsidR="001C0D86" w:rsidRPr="00FF16D6" w14:paraId="4E084770" w14:textId="77777777" w:rsidTr="00281635">
        <w:trPr>
          <w:tblHeader/>
          <w:jc w:val="center"/>
        </w:trPr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576E49C2" w14:textId="24D5C358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No. </w:t>
            </w:r>
            <w:r w:rsidR="00281635">
              <w:rPr>
                <w:rFonts w:ascii="Noto Sans" w:hAnsi="Noto Sans" w:cs="Noto Sans"/>
                <w:b/>
                <w:sz w:val="14"/>
                <w:szCs w:val="16"/>
              </w:rPr>
              <w:t xml:space="preserve"> CONSECUTIVO </w:t>
            </w: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DE </w:t>
            </w: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SUBPARTIDA O CONCEPTO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44A11646" w14:textId="57A3C2BA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PARTIDA PRESUPUESTAL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75B2C8B1" w14:textId="7F679A8D" w:rsidR="001C0D8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CLAVE</w:t>
            </w:r>
          </w:p>
          <w:p w14:paraId="3D10742A" w14:textId="57871EBB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CUCOP</w:t>
            </w:r>
          </w:p>
        </w:tc>
        <w:tc>
          <w:tcPr>
            <w:tcW w:w="1353" w:type="pct"/>
            <w:shd w:val="clear" w:color="auto" w:fill="D9D9D9" w:themeFill="background1" w:themeFillShade="D9"/>
            <w:vAlign w:val="center"/>
          </w:tcPr>
          <w:p w14:paraId="3B453D2F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DESCRIPCIÓN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6A490A50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UNIDAD DE MEDIDA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0F1DA1E4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CANTIDAD MÍNIMA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ED860D8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CANTIDAD MÁXIMA</w:t>
            </w:r>
          </w:p>
        </w:tc>
      </w:tr>
      <w:tr w:rsidR="001C0D86" w:rsidRPr="00FF16D6" w14:paraId="7C214D63" w14:textId="77777777" w:rsidTr="00281635">
        <w:trPr>
          <w:jc w:val="center"/>
        </w:trPr>
        <w:tc>
          <w:tcPr>
            <w:tcW w:w="703" w:type="pct"/>
            <w:vAlign w:val="center"/>
          </w:tcPr>
          <w:p w14:paraId="2EA96F07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216DDE2D" w14:textId="77777777" w:rsidR="001C0D86" w:rsidRPr="00FF16D6" w:rsidRDefault="001C0D86" w:rsidP="007A3D60">
            <w:pPr>
              <w:spacing w:line="240" w:lineRule="auto"/>
              <w:ind w:right="142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35152321" w14:textId="72E0496D" w:rsidR="001C0D86" w:rsidRPr="00FF16D6" w:rsidRDefault="001C0D86" w:rsidP="007A3D60">
            <w:pPr>
              <w:spacing w:line="240" w:lineRule="auto"/>
              <w:ind w:right="142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353" w:type="pct"/>
            <w:vAlign w:val="center"/>
          </w:tcPr>
          <w:p w14:paraId="06F17CB0" w14:textId="77777777" w:rsidR="001C0D86" w:rsidRPr="00FF16D6" w:rsidRDefault="001C0D86" w:rsidP="007A3D60">
            <w:pPr>
              <w:spacing w:line="240" w:lineRule="auto"/>
              <w:ind w:right="142"/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490" w:type="pct"/>
            <w:vAlign w:val="center"/>
          </w:tcPr>
          <w:p w14:paraId="79491B4A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04A8DE4C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Align w:val="center"/>
          </w:tcPr>
          <w:p w14:paraId="5D64B930" w14:textId="77777777" w:rsidR="001C0D86" w:rsidRPr="00FF16D6" w:rsidRDefault="001C0D86" w:rsidP="007A3D60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</w:p>
        </w:tc>
      </w:tr>
    </w:tbl>
    <w:p w14:paraId="43279EF0" w14:textId="77777777" w:rsidR="006218DF" w:rsidRPr="00FF16D6" w:rsidRDefault="006218DF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6C82DC76" w14:textId="0B421EFF" w:rsidR="00687B9C" w:rsidRDefault="00687B9C" w:rsidP="00687B9C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Para el caso de </w:t>
      </w:r>
      <w:r w:rsidRPr="00857654">
        <w:rPr>
          <w:rFonts w:ascii="Noto Sans" w:hAnsi="Noto Sans" w:cs="Noto Sans"/>
          <w:b/>
          <w:bCs/>
          <w:sz w:val="18"/>
          <w:szCs w:val="18"/>
        </w:rPr>
        <w:t>contratos por</w:t>
      </w:r>
      <w:r w:rsidRPr="00FF16D6">
        <w:rPr>
          <w:rFonts w:ascii="Noto Sans" w:hAnsi="Noto Sans" w:cs="Noto Sans"/>
          <w:b/>
          <w:bCs/>
          <w:sz w:val="18"/>
          <w:szCs w:val="18"/>
        </w:rPr>
        <w:t xml:space="preserve"> cantidad determinada</w:t>
      </w:r>
      <w:r w:rsidRPr="00FF16D6">
        <w:rPr>
          <w:rFonts w:ascii="Noto Sans" w:hAnsi="Noto Sans" w:cs="Noto Sans"/>
          <w:sz w:val="18"/>
          <w:szCs w:val="18"/>
        </w:rPr>
        <w:t>, deberá utilizar el siguiente cuadro:</w:t>
      </w:r>
    </w:p>
    <w:p w14:paraId="1402B536" w14:textId="77777777" w:rsidR="00687B9C" w:rsidRPr="00FF16D6" w:rsidRDefault="00687B9C" w:rsidP="00687B9C">
      <w:pPr>
        <w:pStyle w:val="BodyTextIndent21"/>
        <w:ind w:left="0" w:right="142" w:firstLine="0"/>
        <w:jc w:val="center"/>
        <w:textAlignment w:val="auto"/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</w:pPr>
      <w:r w:rsidRPr="00FF16D6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>PARTIDA ÚNICA</w:t>
      </w:r>
    </w:p>
    <w:tbl>
      <w:tblPr>
        <w:tblW w:w="4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850"/>
        <w:gridCol w:w="3034"/>
        <w:gridCol w:w="1054"/>
        <w:gridCol w:w="1346"/>
      </w:tblGrid>
      <w:tr w:rsidR="001C0D86" w:rsidRPr="00FF16D6" w14:paraId="4AEDA966" w14:textId="77777777" w:rsidTr="00281635">
        <w:trPr>
          <w:tblHeader/>
          <w:jc w:val="center"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73507F1E" w14:textId="067E344B" w:rsidR="001C0D86" w:rsidRPr="00FF16D6" w:rsidRDefault="00A567BE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 xml:space="preserve">No.  CONSECUTIVO DE </w:t>
            </w: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SUBPARTIDA O CONCEPTO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 w14:paraId="69390CE6" w14:textId="0B36E42F" w:rsidR="001C0D86" w:rsidRDefault="00281635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PARTIDA PRESUPUESTAL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</w:tcPr>
          <w:p w14:paraId="7D6C1B8D" w14:textId="02C20B52" w:rsidR="001C0D8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>
              <w:rPr>
                <w:rFonts w:ascii="Noto Sans" w:hAnsi="Noto Sans" w:cs="Noto Sans"/>
                <w:b/>
                <w:sz w:val="14"/>
                <w:szCs w:val="16"/>
              </w:rPr>
              <w:t>CLAVE</w:t>
            </w:r>
          </w:p>
          <w:p w14:paraId="7229A399" w14:textId="39A155FA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CUCOP</w:t>
            </w:r>
          </w:p>
        </w:tc>
        <w:tc>
          <w:tcPr>
            <w:tcW w:w="1614" w:type="pct"/>
            <w:shd w:val="clear" w:color="auto" w:fill="D9D9D9" w:themeFill="background1" w:themeFillShade="D9"/>
            <w:vAlign w:val="center"/>
          </w:tcPr>
          <w:p w14:paraId="42760E9B" w14:textId="77777777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DESCRIPCIÓN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461B2B0C" w14:textId="77777777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UNIDAD DE MEDIDA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1B4F43ED" w14:textId="77777777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  <w:r w:rsidRPr="00FF16D6">
              <w:rPr>
                <w:rFonts w:ascii="Noto Sans" w:hAnsi="Noto Sans" w:cs="Noto Sans"/>
                <w:b/>
                <w:sz w:val="14"/>
                <w:szCs w:val="16"/>
              </w:rPr>
              <w:t>CANTIDAD SOLICITADA</w:t>
            </w:r>
          </w:p>
        </w:tc>
      </w:tr>
      <w:tr w:rsidR="001C0D86" w:rsidRPr="00FF16D6" w14:paraId="3A90F3A7" w14:textId="77777777" w:rsidTr="00281635">
        <w:trPr>
          <w:tblHeader/>
          <w:jc w:val="center"/>
        </w:trPr>
        <w:tc>
          <w:tcPr>
            <w:tcW w:w="752" w:type="pct"/>
            <w:shd w:val="clear" w:color="auto" w:fill="auto"/>
            <w:vAlign w:val="center"/>
          </w:tcPr>
          <w:p w14:paraId="42FB2A61" w14:textId="77777777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905" w:type="pct"/>
            <w:vAlign w:val="center"/>
          </w:tcPr>
          <w:p w14:paraId="319CBCFF" w14:textId="77777777" w:rsidR="001C0D8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3895AB4C" w14:textId="4CB0B1AB" w:rsidR="001C0D8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1614" w:type="pct"/>
            <w:shd w:val="clear" w:color="auto" w:fill="auto"/>
            <w:vAlign w:val="center"/>
          </w:tcPr>
          <w:p w14:paraId="60D95734" w14:textId="77777777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CF34281" w14:textId="77777777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6B4B15D1" w14:textId="77777777" w:rsidR="001C0D86" w:rsidRPr="00FF16D6" w:rsidRDefault="001C0D86" w:rsidP="003805A2">
            <w:pPr>
              <w:spacing w:line="240" w:lineRule="auto"/>
              <w:ind w:right="142"/>
              <w:jc w:val="center"/>
              <w:rPr>
                <w:rFonts w:ascii="Noto Sans" w:hAnsi="Noto Sans" w:cs="Noto Sans"/>
                <w:b/>
                <w:sz w:val="14"/>
                <w:szCs w:val="16"/>
              </w:rPr>
            </w:pPr>
          </w:p>
        </w:tc>
      </w:tr>
    </w:tbl>
    <w:p w14:paraId="17CCA8B3" w14:textId="3E1E3F0A" w:rsidR="006218DF" w:rsidRDefault="006218DF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2965404B" w14:textId="77777777" w:rsidR="007A3D60" w:rsidRPr="00FF16D6" w:rsidRDefault="007A3D60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4C4CEE95" w14:textId="5D9C4D19" w:rsidR="006A1FD7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  <w:r w:rsidRP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 xml:space="preserve">NOTA: Para </w:t>
      </w:r>
      <w:r w:rsid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 xml:space="preserve">todo </w:t>
      </w:r>
      <w:r w:rsidRP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 xml:space="preserve">tipo de contratación se deberá considerar la </w:t>
      </w:r>
      <w:r w:rsid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>p</w:t>
      </w:r>
      <w:r w:rsidRP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>artida presupuestal</w:t>
      </w:r>
      <w:r w:rsid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 xml:space="preserve"> específica</w:t>
      </w:r>
      <w:r w:rsidRP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 xml:space="preserve"> a afectar </w:t>
      </w:r>
      <w:r w:rsid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>conforme al</w:t>
      </w:r>
      <w:r w:rsidRPr="00774550">
        <w:rPr>
          <w:rFonts w:ascii="Noto Sans" w:eastAsiaTheme="minorHAnsi" w:hAnsi="Noto Sans" w:cs="Noto Sans"/>
          <w:b/>
          <w:bCs/>
          <w:sz w:val="18"/>
          <w:szCs w:val="18"/>
          <w:lang w:val="es-MX" w:eastAsia="en-US"/>
        </w:rPr>
        <w:t xml:space="preserve"> </w:t>
      </w:r>
      <w:r w:rsidR="00774550" w:rsidRPr="00774550">
        <w:rPr>
          <w:rFonts w:ascii="Noto Sans" w:hAnsi="Noto Sans" w:cs="Noto Sans"/>
          <w:b/>
          <w:bCs/>
          <w:color w:val="000000" w:themeColor="text1"/>
          <w:sz w:val="18"/>
          <w:szCs w:val="18"/>
        </w:rPr>
        <w:t>Clasificador por Objeto del Gasto para la Administración Pública Federal</w:t>
      </w:r>
      <w:r w:rsidR="00774550">
        <w:rPr>
          <w:rFonts w:ascii="Noto Sans" w:hAnsi="Noto Sans" w:cs="Noto Sans"/>
          <w:b/>
          <w:bCs/>
          <w:color w:val="000000" w:themeColor="text1"/>
          <w:sz w:val="18"/>
          <w:szCs w:val="18"/>
        </w:rPr>
        <w:t>, así como, la Clave CUCOP correspondiente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; cabe señalar que es indispensable verificar previamente con las áreas encargadas de consolidar los bienes</w:t>
      </w:r>
      <w:r w:rsidR="00496B6D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, arrendamientos o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servicios</w:t>
      </w:r>
      <w:r w:rsidR="00496B6D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que no se trate de partidas que se deban consolidar conforme</w:t>
      </w:r>
      <w:r w:rsidR="007A08BB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a l</w:t>
      </w:r>
      <w:r w:rsidR="00496B6D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o establecido en el apartado “Partidas Consolidadas” de la</w:t>
      </w:r>
      <w:r w:rsidR="007A08BB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Gu</w:t>
      </w:r>
      <w:r w:rsidR="00774550">
        <w:rPr>
          <w:rFonts w:ascii="Noto Sans" w:eastAsiaTheme="minorHAnsi" w:hAnsi="Noto Sans" w:cs="Noto Sans"/>
          <w:sz w:val="18"/>
          <w:szCs w:val="18"/>
          <w:lang w:val="es-MX" w:eastAsia="en-US"/>
        </w:rPr>
        <w:t>í</w:t>
      </w:r>
      <w:r w:rsidR="007A08BB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a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</w:t>
      </w:r>
      <w:r w:rsidR="005631BE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para el Ejercicio y Control del Presupuesto del Instituto Politécnico Nacional</w:t>
      </w:r>
      <w:r w:rsidR="007A08BB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VIGENTE</w:t>
      </w:r>
      <w:r w:rsidR="005631BE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(Guía)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.</w:t>
      </w:r>
    </w:p>
    <w:p w14:paraId="012FD606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2C616392" w14:textId="63036F44" w:rsidR="006A1FD7" w:rsidRPr="00FF16D6" w:rsidRDefault="007D6E7E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Se deberá</w:t>
      </w:r>
      <w:r w:rsidR="007207BA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señalar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que, en caso de cotizar</w:t>
      </w:r>
      <w:r w:rsidR="00891318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bienes de origen extranjero, 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el proveedor</w:t>
      </w:r>
      <w:r w:rsidR="00891318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deberá </w:t>
      </w:r>
      <w:r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indicar</w:t>
      </w:r>
      <w:r w:rsidR="00891318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que </w:t>
      </w:r>
      <w:r w:rsidR="007207BA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éstos </w:t>
      </w:r>
      <w:r w:rsidR="00891318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cuentan con un certificado de origen emitido por el país de fabricación, así como</w:t>
      </w:r>
      <w:r w:rsidR="006A1FD7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, que cuentan con</w:t>
      </w:r>
      <w:r w:rsidR="00891318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 xml:space="preserve"> los documentos que acrediten la importación legal de los mismos en términos de lo establecido en el numeral V.9 de las POBALINES</w:t>
      </w:r>
      <w:r w:rsidR="006A1FD7" w:rsidRPr="00FF16D6">
        <w:rPr>
          <w:rFonts w:ascii="Noto Sans" w:eastAsiaTheme="minorHAnsi" w:hAnsi="Noto Sans" w:cs="Noto Sans"/>
          <w:sz w:val="18"/>
          <w:szCs w:val="18"/>
          <w:lang w:val="es-MX" w:eastAsia="en-US"/>
        </w:rPr>
        <w:t>, lo anterior, considerando que, en estos casos, l</w:t>
      </w:r>
      <w:r w:rsidR="006A1FD7" w:rsidRPr="00FF16D6">
        <w:rPr>
          <w:rFonts w:ascii="Noto Sans" w:hAnsi="Noto Sans" w:cs="Noto Sans"/>
          <w:sz w:val="18"/>
          <w:szCs w:val="18"/>
          <w:lang w:val="es-MX" w:eastAsia="en-US"/>
        </w:rPr>
        <w:t>os Bienes se  adquirirán bajo la condición de entrega DDP (</w:t>
      </w:r>
      <w:proofErr w:type="spellStart"/>
      <w:r w:rsidR="006A1FD7" w:rsidRPr="00FF16D6">
        <w:rPr>
          <w:rFonts w:ascii="Noto Sans" w:hAnsi="Noto Sans" w:cs="Noto Sans"/>
          <w:sz w:val="18"/>
          <w:szCs w:val="18"/>
          <w:lang w:val="es-MX" w:eastAsia="en-US"/>
        </w:rPr>
        <w:t>Delivered</w:t>
      </w:r>
      <w:proofErr w:type="spellEnd"/>
      <w:r w:rsidR="006A1FD7" w:rsidRPr="00FF16D6">
        <w:rPr>
          <w:rFonts w:ascii="Noto Sans" w:hAnsi="Noto Sans" w:cs="Noto Sans"/>
          <w:sz w:val="18"/>
          <w:szCs w:val="18"/>
          <w:lang w:val="es-MX" w:eastAsia="en-US"/>
        </w:rPr>
        <w:t xml:space="preserve"> </w:t>
      </w:r>
      <w:proofErr w:type="spellStart"/>
      <w:r w:rsidR="006A1FD7" w:rsidRPr="00FF16D6">
        <w:rPr>
          <w:rFonts w:ascii="Noto Sans" w:hAnsi="Noto Sans" w:cs="Noto Sans"/>
          <w:sz w:val="18"/>
          <w:szCs w:val="18"/>
          <w:lang w:val="es-MX" w:eastAsia="en-US"/>
        </w:rPr>
        <w:t>Duty</w:t>
      </w:r>
      <w:proofErr w:type="spellEnd"/>
      <w:r w:rsidR="006A1FD7" w:rsidRPr="00FF16D6">
        <w:rPr>
          <w:rFonts w:ascii="Noto Sans" w:hAnsi="Noto Sans" w:cs="Noto Sans"/>
          <w:sz w:val="18"/>
          <w:szCs w:val="18"/>
          <w:lang w:val="es-MX" w:eastAsia="en-US"/>
        </w:rPr>
        <w:t xml:space="preserve"> </w:t>
      </w:r>
      <w:proofErr w:type="spellStart"/>
      <w:r w:rsidR="006A1FD7" w:rsidRPr="00FF16D6">
        <w:rPr>
          <w:rFonts w:ascii="Noto Sans" w:hAnsi="Noto Sans" w:cs="Noto Sans"/>
          <w:sz w:val="18"/>
          <w:szCs w:val="18"/>
          <w:lang w:val="es-MX" w:eastAsia="en-US"/>
        </w:rPr>
        <w:t>Paid</w:t>
      </w:r>
      <w:proofErr w:type="spellEnd"/>
      <w:r w:rsidR="006A1FD7" w:rsidRPr="00FF16D6">
        <w:rPr>
          <w:rFonts w:ascii="Noto Sans" w:hAnsi="Noto Sans" w:cs="Noto Sans"/>
          <w:sz w:val="18"/>
          <w:szCs w:val="18"/>
          <w:lang w:val="es-MX" w:eastAsia="en-US"/>
        </w:rPr>
        <w:t>), entrega con derechos pagados destino final de acuerdo a los INCOTERMS 2020. Atendiendo a las características de los Bienes, las maniobras de descarga en destino final, serán por cuenta del Proveedor.</w:t>
      </w:r>
    </w:p>
    <w:p w14:paraId="5762C319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u w:val="single"/>
          <w:lang w:eastAsia="es-MX"/>
        </w:rPr>
      </w:pPr>
    </w:p>
    <w:p w14:paraId="02E379AA" w14:textId="474220BA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 xml:space="preserve">2.- </w:t>
      </w:r>
      <w:r w:rsidR="00DB537F"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Tipo</w:t>
      </w: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 xml:space="preserve"> de </w:t>
      </w:r>
      <w:r w:rsidR="00554877"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contrato con el que se llevará a cabo la c</w:t>
      </w: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ontratación.</w:t>
      </w:r>
    </w:p>
    <w:p w14:paraId="6BBF3197" w14:textId="1025B827" w:rsidR="00891318" w:rsidRPr="00FF16D6" w:rsidRDefault="00554877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iCs/>
          <w:sz w:val="18"/>
          <w:szCs w:val="18"/>
          <w:lang w:eastAsia="es-MX"/>
        </w:rPr>
        <w:t>En caso de no poder determinar las cantidades exactas que se requieren se deberá e</w:t>
      </w:r>
      <w:r w:rsidR="0089131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stablecer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que la contratación será mediante</w:t>
      </w:r>
      <w:r w:rsidR="0089131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un </w:t>
      </w:r>
      <w:r w:rsidR="00891318" w:rsidRPr="00FF16D6">
        <w:rPr>
          <w:rFonts w:ascii="Noto Sans" w:hAnsi="Noto Sans" w:cs="Noto Sans"/>
          <w:b/>
          <w:bCs/>
          <w:iCs/>
          <w:sz w:val="18"/>
          <w:szCs w:val="18"/>
          <w:lang w:eastAsia="es-MX"/>
        </w:rPr>
        <w:t>“Contrato Abierto”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, indicando la cantidad mínima y máxima de los bienes, arrendamientos o servicios a contratar o el presupuesto mínimo y máximo que se podrá ejercer;  en caso de tener conocimiento de las cantidades exactas a contratar</w:t>
      </w:r>
      <w:r w:rsidR="00007D8B" w:rsidRPr="00FF16D6">
        <w:rPr>
          <w:rFonts w:ascii="Noto Sans" w:hAnsi="Noto Sans" w:cs="Noto Sans"/>
          <w:iCs/>
          <w:sz w:val="18"/>
          <w:szCs w:val="18"/>
          <w:lang w:eastAsia="es-MX"/>
        </w:rPr>
        <w:t>, se deberá establecer que la contratación será mediante</w:t>
      </w:r>
      <w:r w:rsidR="0089131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</w:t>
      </w:r>
      <w:r w:rsidR="00DB537F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un contrato </w:t>
      </w:r>
      <w:r w:rsidR="00DB537F" w:rsidRPr="00FF16D6">
        <w:rPr>
          <w:rFonts w:ascii="Noto Sans" w:hAnsi="Noto Sans" w:cs="Noto Sans"/>
          <w:b/>
          <w:bCs/>
          <w:iCs/>
          <w:sz w:val="18"/>
          <w:szCs w:val="18"/>
          <w:lang w:eastAsia="es-MX"/>
        </w:rPr>
        <w:t>por</w:t>
      </w:r>
      <w:r w:rsidR="00891318" w:rsidRPr="00FF16D6">
        <w:rPr>
          <w:rFonts w:ascii="Noto Sans" w:hAnsi="Noto Sans" w:cs="Noto Sans"/>
          <w:b/>
          <w:bCs/>
          <w:iCs/>
          <w:sz w:val="18"/>
          <w:szCs w:val="18"/>
          <w:lang w:eastAsia="es-MX"/>
        </w:rPr>
        <w:t xml:space="preserve"> “Cantidad Determinada”</w:t>
      </w:r>
      <w:r w:rsidR="0089131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,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</w:t>
      </w:r>
      <w:r w:rsidR="00007D8B" w:rsidRPr="00FF16D6">
        <w:rPr>
          <w:rFonts w:ascii="Noto Sans" w:hAnsi="Noto Sans" w:cs="Noto Sans"/>
          <w:iCs/>
          <w:sz w:val="18"/>
          <w:szCs w:val="18"/>
          <w:lang w:eastAsia="es-MX"/>
        </w:rPr>
        <w:t>en ambos casos</w:t>
      </w:r>
      <w:r w:rsidR="0089131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se deberá señalar si serán precios fijos o variables durante la vigencia del contrato</w:t>
      </w:r>
      <w:r w:rsidR="00007D8B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y en</w:t>
      </w:r>
      <w:r w:rsidR="0089131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caso de precios variables se deberá establecer la fórmula </w:t>
      </w:r>
      <w:r w:rsidR="0064249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o mecanismo </w:t>
      </w:r>
      <w:r w:rsidR="00891318" w:rsidRPr="00FF16D6">
        <w:rPr>
          <w:rFonts w:ascii="Noto Sans" w:hAnsi="Noto Sans" w:cs="Noto Sans"/>
          <w:iCs/>
          <w:sz w:val="18"/>
          <w:szCs w:val="18"/>
          <w:lang w:eastAsia="es-MX"/>
        </w:rPr>
        <w:t>de ajuste a emplear.</w:t>
      </w:r>
    </w:p>
    <w:p w14:paraId="20DE6EF6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10539C93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3.- Vigencia de la Contratación.</w:t>
      </w:r>
    </w:p>
    <w:p w14:paraId="72AA78A2" w14:textId="6ABCDFBE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Especificar que </w:t>
      </w:r>
      <w:r w:rsidR="00D623A8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la vigencia de la contratación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será a partir del día </w:t>
      </w:r>
      <w:r w:rsidR="00D623A8" w:rsidRPr="00FF16D6">
        <w:rPr>
          <w:rFonts w:ascii="Noto Sans" w:hAnsi="Noto Sans" w:cs="Noto Sans"/>
          <w:iCs/>
          <w:sz w:val="18"/>
          <w:szCs w:val="18"/>
          <w:lang w:eastAsia="es-MX"/>
        </w:rPr>
        <w:t>de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la notificación del Fallo o de la notificación de adjudicación</w:t>
      </w:r>
      <w:r w:rsidR="0051551A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del contrato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, según corresponda, así como la fecha de término de vigencia </w:t>
      </w:r>
      <w:r w:rsidR="00A23AFB" w:rsidRPr="00FF16D6">
        <w:rPr>
          <w:rFonts w:ascii="Noto Sans" w:hAnsi="Noto Sans" w:cs="Noto Sans"/>
          <w:iCs/>
          <w:sz w:val="18"/>
          <w:szCs w:val="18"/>
          <w:lang w:eastAsia="es-MX"/>
        </w:rPr>
        <w:t>la</w:t>
      </w:r>
      <w:r w:rsidR="00007D8B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cual, preferentemente, será al</w:t>
      </w:r>
      <w:r w:rsidR="00A23AFB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último día del</w:t>
      </w:r>
      <w:r w:rsidR="00007D8B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mes de diciembre del ejercicio fiscal correspondiente; para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el caso</w:t>
      </w:r>
      <w:r w:rsidR="00A23AFB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en que se cuente con la A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utorizaci</w:t>
      </w:r>
      <w:r w:rsidR="00A23AFB" w:rsidRPr="00FF16D6">
        <w:rPr>
          <w:rFonts w:ascii="Noto Sans" w:hAnsi="Noto Sans" w:cs="Noto Sans"/>
          <w:iCs/>
          <w:sz w:val="18"/>
          <w:szCs w:val="18"/>
          <w:lang w:eastAsia="es-MX"/>
        </w:rPr>
        <w:t>ón Especial Plurianual en donde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</w:t>
      </w:r>
      <w:r w:rsidR="00A23AFB" w:rsidRPr="00FF16D6">
        <w:rPr>
          <w:rFonts w:ascii="Noto Sans" w:hAnsi="Noto Sans" w:cs="Noto Sans"/>
          <w:iCs/>
          <w:sz w:val="18"/>
          <w:szCs w:val="18"/>
          <w:lang w:eastAsia="es-MX"/>
        </w:rPr>
        <w:t>s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e abarquen más de un ejercicio presupuestal, se deberá indicar</w:t>
      </w:r>
      <w:r w:rsidR="00007D8B"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</w:t>
      </w:r>
      <w:r w:rsidR="00A23AFB" w:rsidRPr="00FF16D6">
        <w:rPr>
          <w:rFonts w:ascii="Noto Sans" w:hAnsi="Noto Sans" w:cs="Noto Sans"/>
          <w:iCs/>
          <w:sz w:val="18"/>
          <w:szCs w:val="18"/>
          <w:lang w:eastAsia="es-MX"/>
        </w:rPr>
        <w:t>el inicio y final de la misma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.</w:t>
      </w:r>
    </w:p>
    <w:p w14:paraId="10E2D8C3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</w:p>
    <w:p w14:paraId="69A278B2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4.- Plazos, Lugar y Condiciones de Entrega.</w:t>
      </w:r>
    </w:p>
    <w:p w14:paraId="18FD25EC" w14:textId="4D1430FA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eastAsia="Arial" w:hAnsi="Noto Sans" w:cs="Noto Sans"/>
          <w:sz w:val="18"/>
          <w:szCs w:val="18"/>
          <w:lang w:val="es-MX"/>
        </w:rPr>
        <w:t>Establecer el plazo de entrega</w:t>
      </w:r>
      <w:r w:rsidR="00A73E3B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de los bienes, del</w:t>
      </w:r>
      <w:r w:rsidR="0051551A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arrendamiento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de lo</w:t>
      </w:r>
      <w:r w:rsidR="00A73E3B" w:rsidRPr="00FF16D6">
        <w:rPr>
          <w:rFonts w:ascii="Noto Sans" w:eastAsia="Arial" w:hAnsi="Noto Sans" w:cs="Noto Sans"/>
          <w:sz w:val="18"/>
          <w:szCs w:val="18"/>
          <w:lang w:val="es-MX"/>
        </w:rPr>
        <w:t>s bienes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o </w:t>
      </w:r>
      <w:r w:rsidR="0051551A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de la prestación de los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servicios</w:t>
      </w:r>
      <w:r w:rsidR="0051551A" w:rsidRPr="00FF16D6">
        <w:rPr>
          <w:rFonts w:ascii="Noto Sans" w:eastAsia="Arial" w:hAnsi="Noto Sans" w:cs="Noto Sans"/>
          <w:sz w:val="18"/>
          <w:szCs w:val="18"/>
          <w:lang w:val="es-MX"/>
        </w:rPr>
        <w:t>,</w:t>
      </w:r>
      <w:r w:rsidR="00A73E3B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en su caso</w:t>
      </w:r>
      <w:r w:rsidR="0051551A" w:rsidRPr="00FF16D6">
        <w:rPr>
          <w:rFonts w:ascii="Noto Sans" w:eastAsia="Arial" w:hAnsi="Noto Sans" w:cs="Noto Sans"/>
          <w:sz w:val="18"/>
          <w:szCs w:val="18"/>
          <w:lang w:val="es-MX"/>
        </w:rPr>
        <w:t>,  establecer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el calendario</w:t>
      </w:r>
      <w:r w:rsidR="00A73E3B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de entrega de los bienes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y el programa de entregas o calendarización de los servicios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lastRenderedPageBreak/>
        <w:t xml:space="preserve">que correspondan, las condiciones </w:t>
      </w:r>
      <w:r w:rsidR="0051551A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en que deben entregarse los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bienes o </w:t>
      </w:r>
      <w:r w:rsidR="0051551A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prestarse los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servicios (órdenes de surtimiento) y los plazos de entrega</w:t>
      </w:r>
      <w:r w:rsidR="001B6EB2" w:rsidRPr="00FF16D6">
        <w:rPr>
          <w:rFonts w:ascii="Noto Sans" w:eastAsia="Arial" w:hAnsi="Noto Sans" w:cs="Noto Sans"/>
          <w:sz w:val="18"/>
          <w:szCs w:val="18"/>
          <w:lang w:val="es-MX"/>
        </w:rPr>
        <w:t>, en su caso,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porcentaje de la primera entrega y subsecuentes, así como,  la documentación </w:t>
      </w:r>
      <w:r w:rsidR="0051551A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que deberán presentar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y</w:t>
      </w:r>
      <w:r w:rsidR="001B6EB2" w:rsidRPr="00FF16D6">
        <w:rPr>
          <w:rFonts w:ascii="Noto Sans" w:eastAsia="Arial" w:hAnsi="Noto Sans" w:cs="Noto Sans"/>
          <w:sz w:val="18"/>
          <w:szCs w:val="18"/>
          <w:lang w:val="es-MX"/>
        </w:rPr>
        <w:t>,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</w:t>
      </w:r>
      <w:r w:rsidR="001B6EB2" w:rsidRPr="00FF16D6">
        <w:rPr>
          <w:rFonts w:ascii="Noto Sans" w:eastAsia="Arial" w:hAnsi="Noto Sans" w:cs="Noto Sans"/>
          <w:sz w:val="18"/>
          <w:szCs w:val="18"/>
          <w:lang w:val="es-MX"/>
        </w:rPr>
        <w:t>las demás que se consideren necesarias.</w:t>
      </w:r>
    </w:p>
    <w:p w14:paraId="42A49FBB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09C9A032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5.- Licencias, permisos, certificados o autorizaciones.</w:t>
      </w:r>
    </w:p>
    <w:p w14:paraId="1713668C" w14:textId="476CD5DC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Especificar las licencias, permisos, registros, certificados o autorizaciones </w:t>
      </w:r>
      <w:r w:rsidR="009834C7" w:rsidRPr="00FF16D6">
        <w:rPr>
          <w:rFonts w:ascii="Noto Sans" w:eastAsia="Arial" w:hAnsi="Noto Sans" w:cs="Noto Sans"/>
          <w:sz w:val="18"/>
          <w:szCs w:val="18"/>
          <w:lang w:val="es-MX"/>
        </w:rPr>
        <w:t>con los que se debe contar</w:t>
      </w:r>
      <w:r w:rsidR="00687B9C">
        <w:rPr>
          <w:rFonts w:ascii="Noto Sans" w:eastAsia="Arial" w:hAnsi="Noto Sans" w:cs="Noto Sans"/>
          <w:sz w:val="18"/>
          <w:szCs w:val="18"/>
          <w:lang w:val="es-MX"/>
        </w:rPr>
        <w:t xml:space="preserve"> en su propuesta o cotización </w:t>
      </w:r>
      <w:r w:rsidR="009834C7" w:rsidRPr="00FF16D6">
        <w:rPr>
          <w:rFonts w:ascii="Noto Sans" w:eastAsia="Arial" w:hAnsi="Noto Sans" w:cs="Noto Sans"/>
          <w:sz w:val="18"/>
          <w:szCs w:val="18"/>
          <w:lang w:val="es-MX"/>
        </w:rPr>
        <w:t>de los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bien</w:t>
      </w:r>
      <w:r w:rsidR="009834C7" w:rsidRPr="00FF16D6">
        <w:rPr>
          <w:rFonts w:ascii="Noto Sans" w:eastAsia="Arial" w:hAnsi="Noto Sans" w:cs="Noto Sans"/>
          <w:sz w:val="18"/>
          <w:szCs w:val="18"/>
          <w:lang w:val="es-MX"/>
        </w:rPr>
        <w:t>es</w:t>
      </w:r>
      <w:r w:rsidR="001B6EB2" w:rsidRPr="00FF16D6">
        <w:rPr>
          <w:rFonts w:ascii="Noto Sans" w:eastAsia="Arial" w:hAnsi="Noto Sans" w:cs="Noto Sans"/>
          <w:sz w:val="18"/>
          <w:szCs w:val="18"/>
          <w:lang w:val="es-MX"/>
        </w:rPr>
        <w:t>, arrendamiento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o servicio</w:t>
      </w:r>
      <w:r w:rsidR="00A561A2" w:rsidRPr="00FF16D6">
        <w:rPr>
          <w:rFonts w:ascii="Noto Sans" w:eastAsia="Arial" w:hAnsi="Noto Sans" w:cs="Noto Sans"/>
          <w:sz w:val="18"/>
          <w:szCs w:val="18"/>
          <w:lang w:val="es-MX"/>
        </w:rPr>
        <w:t>s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requerido</w:t>
      </w:r>
      <w:r w:rsidR="00A561A2" w:rsidRPr="00FF16D6">
        <w:rPr>
          <w:rFonts w:ascii="Noto Sans" w:eastAsia="Arial" w:hAnsi="Noto Sans" w:cs="Noto Sans"/>
          <w:sz w:val="18"/>
          <w:szCs w:val="18"/>
          <w:lang w:val="es-MX"/>
        </w:rPr>
        <w:t>s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, para lo cual se tendrán que detallar los aspectos que contengan los documentos</w:t>
      </w:r>
      <w:r w:rsidR="00B03597">
        <w:rPr>
          <w:rFonts w:ascii="Noto Sans" w:eastAsia="Arial" w:hAnsi="Noto Sans" w:cs="Noto Sans"/>
          <w:sz w:val="18"/>
          <w:szCs w:val="18"/>
          <w:lang w:val="es-MX"/>
        </w:rPr>
        <w:t xml:space="preserve"> requeridos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y la forma para acreditar el cumplimiento.</w:t>
      </w:r>
    </w:p>
    <w:p w14:paraId="5E51CE2B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035F2223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6.- Visitas.</w:t>
      </w:r>
    </w:p>
    <w:p w14:paraId="73AD5C5F" w14:textId="69840E91" w:rsidR="00891318" w:rsidRPr="00FF16D6" w:rsidRDefault="00891318" w:rsidP="007A3D60">
      <w:pPr>
        <w:spacing w:line="240" w:lineRule="auto"/>
        <w:ind w:right="142"/>
        <w:jc w:val="both"/>
        <w:rPr>
          <w:rFonts w:ascii="Noto Sans" w:eastAsia="Arial" w:hAnsi="Noto Sans" w:cs="Noto Sans"/>
          <w:sz w:val="18"/>
          <w:szCs w:val="18"/>
        </w:rPr>
      </w:pPr>
      <w:r w:rsidRPr="00FF16D6">
        <w:rPr>
          <w:rFonts w:ascii="Noto Sans" w:eastAsia="Arial" w:hAnsi="Noto Sans" w:cs="Noto Sans"/>
          <w:sz w:val="18"/>
          <w:szCs w:val="18"/>
        </w:rPr>
        <w:t>Señalar si se realizarán visitas a las instalaciones del Instituto, en las que se suministrarán o colocarán los bienes o en su caso, donde se prestarán los servicios, mismas que se realiza</w:t>
      </w:r>
      <w:r w:rsidR="00A561A2" w:rsidRPr="00FF16D6">
        <w:rPr>
          <w:rFonts w:ascii="Noto Sans" w:eastAsia="Arial" w:hAnsi="Noto Sans" w:cs="Noto Sans"/>
          <w:sz w:val="18"/>
          <w:szCs w:val="18"/>
        </w:rPr>
        <w:t>rán</w:t>
      </w:r>
      <w:r w:rsidRPr="00FF16D6">
        <w:rPr>
          <w:rFonts w:ascii="Noto Sans" w:eastAsia="Arial" w:hAnsi="Noto Sans" w:cs="Noto Sans"/>
          <w:sz w:val="18"/>
          <w:szCs w:val="18"/>
        </w:rPr>
        <w:t xml:space="preserve"> dentro de los plazos previstos para el procedimiento</w:t>
      </w:r>
      <w:r w:rsidR="00A561A2" w:rsidRPr="00FF16D6">
        <w:rPr>
          <w:rFonts w:ascii="Noto Sans" w:eastAsia="Arial" w:hAnsi="Noto Sans" w:cs="Noto Sans"/>
          <w:sz w:val="18"/>
          <w:szCs w:val="18"/>
        </w:rPr>
        <w:t xml:space="preserve"> de contratación</w:t>
      </w:r>
      <w:r w:rsidRPr="00FF16D6">
        <w:rPr>
          <w:rFonts w:ascii="Noto Sans" w:eastAsia="Arial" w:hAnsi="Noto Sans" w:cs="Noto Sans"/>
          <w:sz w:val="18"/>
          <w:szCs w:val="18"/>
        </w:rPr>
        <w:t xml:space="preserve"> requerido.</w:t>
      </w:r>
    </w:p>
    <w:p w14:paraId="5CE26C18" w14:textId="2C605909" w:rsidR="00891318" w:rsidRDefault="00891318" w:rsidP="007A3D60">
      <w:pPr>
        <w:spacing w:line="240" w:lineRule="auto"/>
        <w:ind w:right="142"/>
        <w:jc w:val="both"/>
        <w:rPr>
          <w:rFonts w:ascii="Noto Sans" w:eastAsia="Arial" w:hAnsi="Noto Sans" w:cs="Noto Sans"/>
          <w:sz w:val="18"/>
          <w:szCs w:val="18"/>
        </w:rPr>
      </w:pPr>
      <w:r w:rsidRPr="00FF16D6">
        <w:rPr>
          <w:rFonts w:ascii="Noto Sans" w:eastAsia="Arial" w:hAnsi="Noto Sans" w:cs="Noto Sans"/>
          <w:sz w:val="18"/>
          <w:szCs w:val="18"/>
        </w:rPr>
        <w:t xml:space="preserve">Es importante señalar </w:t>
      </w:r>
      <w:r w:rsidR="00A561A2" w:rsidRPr="00FF16D6">
        <w:rPr>
          <w:rFonts w:ascii="Noto Sans" w:eastAsia="Arial" w:hAnsi="Noto Sans" w:cs="Noto Sans"/>
          <w:sz w:val="18"/>
          <w:szCs w:val="18"/>
        </w:rPr>
        <w:t>que, en caso de requerirse, se podrán</w:t>
      </w:r>
      <w:r w:rsidRPr="00FF16D6">
        <w:rPr>
          <w:rFonts w:ascii="Noto Sans" w:eastAsia="Arial" w:hAnsi="Noto Sans" w:cs="Noto Sans"/>
          <w:sz w:val="18"/>
          <w:szCs w:val="18"/>
        </w:rPr>
        <w:t xml:space="preserve"> efectuar visitas a las instalaciones de las empresas participantes</w:t>
      </w:r>
      <w:r w:rsidR="007A3D60">
        <w:rPr>
          <w:rFonts w:ascii="Noto Sans" w:eastAsia="Arial" w:hAnsi="Noto Sans" w:cs="Noto Sans"/>
          <w:sz w:val="18"/>
          <w:szCs w:val="18"/>
        </w:rPr>
        <w:t xml:space="preserve"> en los procedimientos de contratación,</w:t>
      </w:r>
      <w:r w:rsidR="00A561A2" w:rsidRPr="00FF16D6">
        <w:rPr>
          <w:rFonts w:ascii="Noto Sans" w:eastAsia="Arial" w:hAnsi="Noto Sans" w:cs="Noto Sans"/>
          <w:sz w:val="18"/>
          <w:szCs w:val="18"/>
        </w:rPr>
        <w:t xml:space="preserve"> pero se deberá</w:t>
      </w:r>
      <w:r w:rsidRPr="00FF16D6">
        <w:rPr>
          <w:rFonts w:ascii="Noto Sans" w:eastAsia="Arial" w:hAnsi="Noto Sans" w:cs="Noto Sans"/>
          <w:sz w:val="18"/>
          <w:szCs w:val="18"/>
        </w:rPr>
        <w:t xml:space="preserve"> precisar el propósito y el resultado que se espera obtener de las mismas, a efecto de que se plasme en la convocatoria. Estas visitas se realiz</w:t>
      </w:r>
      <w:r w:rsidR="00A561A2" w:rsidRPr="00FF16D6">
        <w:rPr>
          <w:rFonts w:ascii="Noto Sans" w:eastAsia="Arial" w:hAnsi="Noto Sans" w:cs="Noto Sans"/>
          <w:sz w:val="18"/>
          <w:szCs w:val="18"/>
        </w:rPr>
        <w:t>arán</w:t>
      </w:r>
      <w:r w:rsidRPr="00FF16D6">
        <w:rPr>
          <w:rFonts w:ascii="Noto Sans" w:eastAsia="Arial" w:hAnsi="Noto Sans" w:cs="Noto Sans"/>
          <w:sz w:val="18"/>
          <w:szCs w:val="18"/>
        </w:rPr>
        <w:t xml:space="preserve"> dentro de los plazos previstos para el </w:t>
      </w:r>
      <w:r w:rsidR="00A561A2" w:rsidRPr="00FF16D6">
        <w:rPr>
          <w:rFonts w:ascii="Noto Sans" w:eastAsia="Arial" w:hAnsi="Noto Sans" w:cs="Noto Sans"/>
          <w:sz w:val="18"/>
          <w:szCs w:val="18"/>
        </w:rPr>
        <w:t>procedimiento de contratación requerido</w:t>
      </w:r>
      <w:r w:rsidRPr="00FF16D6">
        <w:rPr>
          <w:rFonts w:ascii="Noto Sans" w:eastAsia="Arial" w:hAnsi="Noto Sans" w:cs="Noto Sans"/>
          <w:sz w:val="18"/>
          <w:szCs w:val="18"/>
        </w:rPr>
        <w:t>.</w:t>
      </w:r>
    </w:p>
    <w:p w14:paraId="7559C555" w14:textId="77777777" w:rsidR="00891318" w:rsidRPr="00FF16D6" w:rsidRDefault="00891318" w:rsidP="007A3D60">
      <w:pPr>
        <w:spacing w:line="240" w:lineRule="auto"/>
        <w:ind w:right="142"/>
        <w:jc w:val="both"/>
        <w:rPr>
          <w:rFonts w:ascii="Noto Sans" w:eastAsia="Arial" w:hAnsi="Noto Sans" w:cs="Noto Sans"/>
          <w:b/>
          <w:sz w:val="18"/>
          <w:szCs w:val="18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7.- Normas aplicables.</w:t>
      </w:r>
    </w:p>
    <w:p w14:paraId="64C042EC" w14:textId="16B8ABAC" w:rsidR="00FF152F" w:rsidRDefault="00FF152F" w:rsidP="00FF152F">
      <w:pPr>
        <w:pStyle w:val="Sinespaciado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bookmarkStart w:id="0" w:name="_Hlk221538210"/>
      <w:r>
        <w:rPr>
          <w:rFonts w:ascii="Noto Sans" w:hAnsi="Noto Sans" w:cs="Noto Sans"/>
          <w:color w:val="000000" w:themeColor="text1"/>
          <w:sz w:val="18"/>
          <w:szCs w:val="18"/>
        </w:rPr>
        <w:t>Se deberá i</w:t>
      </w:r>
      <w:r w:rsidR="00031638" w:rsidRPr="00FF16D6">
        <w:rPr>
          <w:rFonts w:ascii="Noto Sans" w:hAnsi="Noto Sans" w:cs="Noto Sans"/>
          <w:color w:val="000000" w:themeColor="text1"/>
          <w:sz w:val="18"/>
          <w:szCs w:val="18"/>
        </w:rPr>
        <w:t>ndicar</w:t>
      </w:r>
      <w:r>
        <w:rPr>
          <w:rFonts w:ascii="Noto Sans" w:hAnsi="Noto Sans" w:cs="Noto Sans"/>
          <w:color w:val="000000" w:themeColor="text1"/>
          <w:sz w:val="18"/>
          <w:szCs w:val="18"/>
        </w:rPr>
        <w:t xml:space="preserve"> el nombre y los datos de identificación de</w:t>
      </w:r>
      <w:r w:rsidR="00031638" w:rsidRPr="00FF16D6">
        <w:rPr>
          <w:rFonts w:ascii="Noto Sans" w:hAnsi="Noto Sans" w:cs="Noto Sans"/>
          <w:color w:val="000000" w:themeColor="text1"/>
          <w:sz w:val="18"/>
          <w:szCs w:val="18"/>
        </w:rPr>
        <w:t xml:space="preserve"> </w:t>
      </w:r>
      <w:r w:rsidR="007A3D60">
        <w:rPr>
          <w:rFonts w:ascii="Noto Sans" w:hAnsi="Noto Sans" w:cs="Noto Sans"/>
          <w:color w:val="000000" w:themeColor="text1"/>
          <w:sz w:val="18"/>
          <w:szCs w:val="18"/>
        </w:rPr>
        <w:t xml:space="preserve">las </w:t>
      </w:r>
      <w:r w:rsidR="007A3D60" w:rsidRPr="00FF16D6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Normas Oficiales Mexicanas</w:t>
      </w:r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o estándares</w:t>
      </w:r>
      <w:r w:rsidR="007A3D60" w:rsidRPr="00FF16D6">
        <w:rPr>
          <w:rFonts w:ascii="Noto Sans" w:hAnsi="Noto Sans" w:cs="Noto Sans"/>
          <w:color w:val="000000" w:themeColor="text1"/>
          <w:sz w:val="18"/>
          <w:szCs w:val="18"/>
          <w:lang w:val="es-ES"/>
        </w:rPr>
        <w:t>, Normas Mexicanas, Normas Internacionales o Normas de Referencia o Especificaciones</w:t>
      </w:r>
      <w:r w:rsidR="007A3D60">
        <w:rPr>
          <w:rFonts w:ascii="Noto Sans" w:hAnsi="Noto Sans" w:cs="Noto Sans"/>
          <w:color w:val="000000" w:themeColor="text1"/>
          <w:sz w:val="18"/>
          <w:szCs w:val="18"/>
        </w:rPr>
        <w:t xml:space="preserve"> aplicables conforme a la Ley de Infraestructura de la Calidad vigente</w:t>
      </w:r>
      <w:r>
        <w:rPr>
          <w:rFonts w:ascii="Noto Sans" w:hAnsi="Noto Sans" w:cs="Noto Sans"/>
          <w:color w:val="000000" w:themeColor="text1"/>
          <w:sz w:val="18"/>
          <w:szCs w:val="18"/>
        </w:rPr>
        <w:t xml:space="preserve"> </w:t>
      </w:r>
      <w:r w:rsidRPr="00FF16D6">
        <w:rPr>
          <w:rFonts w:ascii="Noto Sans" w:hAnsi="Noto Sans" w:cs="Noto Sans"/>
          <w:color w:val="000000" w:themeColor="text1"/>
          <w:sz w:val="18"/>
          <w:szCs w:val="18"/>
        </w:rPr>
        <w:t xml:space="preserve">que </w:t>
      </w:r>
      <w:r>
        <w:rPr>
          <w:rFonts w:ascii="Noto Sans" w:hAnsi="Noto Sans" w:cs="Noto Sans"/>
          <w:color w:val="000000" w:themeColor="text1"/>
          <w:sz w:val="18"/>
          <w:szCs w:val="18"/>
        </w:rPr>
        <w:t>los</w:t>
      </w:r>
      <w:r w:rsidRPr="00FF16D6">
        <w:rPr>
          <w:rFonts w:ascii="Noto Sans" w:hAnsi="Noto Sans" w:cs="Noto Sans"/>
          <w:color w:val="000000" w:themeColor="text1"/>
          <w:sz w:val="18"/>
          <w:szCs w:val="18"/>
        </w:rPr>
        <w:t xml:space="preserve"> licitante</w:t>
      </w:r>
      <w:r>
        <w:rPr>
          <w:rFonts w:ascii="Noto Sans" w:hAnsi="Noto Sans" w:cs="Noto Sans"/>
          <w:color w:val="000000" w:themeColor="text1"/>
          <w:sz w:val="18"/>
          <w:szCs w:val="18"/>
        </w:rPr>
        <w:t xml:space="preserve">s </w:t>
      </w:r>
      <w:r w:rsidRPr="000F6253">
        <w:rPr>
          <w:rFonts w:ascii="Noto Sans" w:hAnsi="Noto Sans" w:cs="Noto Sans"/>
          <w:color w:val="000000" w:themeColor="text1"/>
          <w:sz w:val="18"/>
          <w:szCs w:val="18"/>
        </w:rPr>
        <w:t>deberán comprometerse a su cumplimiento,</w:t>
      </w:r>
      <w:r>
        <w:rPr>
          <w:rFonts w:ascii="Noto Sans" w:hAnsi="Noto Sans" w:cs="Noto Sans"/>
          <w:color w:val="000000" w:themeColor="text1"/>
          <w:sz w:val="18"/>
          <w:szCs w:val="18"/>
        </w:rPr>
        <w:t xml:space="preserve"> en caso de requerir su acreditación, se deberá detallar el documento para tal efecto y la autoridad u organismo que lo emite</w:t>
      </w:r>
      <w:r w:rsidR="00791FCC">
        <w:rPr>
          <w:rFonts w:ascii="Noto Sans" w:hAnsi="Noto Sans" w:cs="Noto Sans"/>
          <w:color w:val="000000" w:themeColor="text1"/>
          <w:sz w:val="18"/>
          <w:szCs w:val="18"/>
        </w:rPr>
        <w:t xml:space="preserve">, verificando en ambos casos </w:t>
      </w:r>
      <w:r>
        <w:rPr>
          <w:rFonts w:ascii="Noto Sans" w:hAnsi="Noto Sans" w:cs="Noto Sans"/>
          <w:color w:val="000000" w:themeColor="text1"/>
          <w:sz w:val="18"/>
          <w:szCs w:val="18"/>
        </w:rPr>
        <w:t>que no limitan la libre participación.</w:t>
      </w:r>
    </w:p>
    <w:p w14:paraId="459E9896" w14:textId="4EF5F4B0" w:rsidR="00D4747B" w:rsidRDefault="00D4747B" w:rsidP="00FF152F">
      <w:pPr>
        <w:pStyle w:val="Sinespaciado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</w:p>
    <w:p w14:paraId="4CB8EA37" w14:textId="108CBF21" w:rsidR="00D4747B" w:rsidRDefault="00D4747B" w:rsidP="00FF152F">
      <w:pPr>
        <w:pStyle w:val="Sinespaciado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>
        <w:rPr>
          <w:rFonts w:ascii="Noto Sans" w:hAnsi="Noto Sans" w:cs="Noto Sans"/>
          <w:color w:val="000000" w:themeColor="text1"/>
          <w:sz w:val="18"/>
          <w:szCs w:val="18"/>
        </w:rPr>
        <w:t>En caso de que no exista ninguna norma aplicable a los bienes, arrendamientos o servicios requeridos, se deberá indicar que “No Aplica” debiéndolo justificar en este apartado.</w:t>
      </w:r>
    </w:p>
    <w:bookmarkEnd w:id="0"/>
    <w:p w14:paraId="2A6CED10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2FCF59C7" w14:textId="13952463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 xml:space="preserve">8.- Penas Convencionales y Deductivas </w:t>
      </w:r>
    </w:p>
    <w:p w14:paraId="2B759310" w14:textId="77777777" w:rsidR="00031638" w:rsidRPr="00FF16D6" w:rsidRDefault="0003163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</w:p>
    <w:p w14:paraId="7F31D26E" w14:textId="371EDEF2" w:rsidR="00FE5E3C" w:rsidRPr="00D4747B" w:rsidRDefault="00FE5E3C" w:rsidP="00FE5E3C">
      <w:pPr>
        <w:pStyle w:val="Prrafodelista"/>
        <w:numPr>
          <w:ilvl w:val="0"/>
          <w:numId w:val="10"/>
        </w:numPr>
        <w:adjustRightInd w:val="0"/>
        <w:jc w:val="both"/>
        <w:rPr>
          <w:rFonts w:ascii="Noto Sans" w:hAnsi="Noto Sans" w:cs="Noto Sans"/>
          <w:b/>
          <w:sz w:val="18"/>
          <w:szCs w:val="18"/>
        </w:rPr>
      </w:pPr>
      <w:r w:rsidRPr="00D4747B">
        <w:rPr>
          <w:rFonts w:ascii="Noto Sans" w:hAnsi="Noto Sans" w:cs="Noto Sans"/>
          <w:b/>
          <w:sz w:val="18"/>
          <w:szCs w:val="18"/>
        </w:rPr>
        <w:t>Penas Convencionales.</w:t>
      </w:r>
    </w:p>
    <w:p w14:paraId="365BB2AC" w14:textId="77777777" w:rsidR="00FE5E3C" w:rsidRPr="00FE5E3C" w:rsidRDefault="00FE5E3C" w:rsidP="00FE5E3C">
      <w:pPr>
        <w:pStyle w:val="Prrafodelista"/>
        <w:adjustRightInd w:val="0"/>
        <w:jc w:val="both"/>
        <w:rPr>
          <w:rFonts w:ascii="Noto Sans" w:hAnsi="Noto Sans" w:cs="Noto Sans"/>
          <w:bCs/>
          <w:sz w:val="18"/>
          <w:szCs w:val="18"/>
        </w:rPr>
      </w:pPr>
    </w:p>
    <w:p w14:paraId="40B3EE66" w14:textId="66D9E5F9" w:rsidR="00891318" w:rsidRPr="00FE5E3C" w:rsidRDefault="00FE5E3C" w:rsidP="00FE5E3C">
      <w:pPr>
        <w:adjustRightInd w:val="0"/>
        <w:jc w:val="both"/>
        <w:rPr>
          <w:rFonts w:ascii="Noto Sans" w:hAnsi="Noto Sans" w:cs="Noto Sans"/>
          <w:bCs/>
          <w:sz w:val="18"/>
          <w:szCs w:val="18"/>
        </w:rPr>
      </w:pPr>
      <w:r>
        <w:rPr>
          <w:rFonts w:ascii="Noto Sans" w:hAnsi="Noto Sans" w:cs="Noto Sans"/>
          <w:bCs/>
          <w:sz w:val="18"/>
          <w:szCs w:val="18"/>
        </w:rPr>
        <w:t>Deberá</w:t>
      </w:r>
      <w:r w:rsidR="002444E1">
        <w:rPr>
          <w:rFonts w:ascii="Noto Sans" w:hAnsi="Noto Sans" w:cs="Noto Sans"/>
          <w:bCs/>
          <w:sz w:val="18"/>
          <w:szCs w:val="18"/>
        </w:rPr>
        <w:t>n</w:t>
      </w:r>
      <w:r>
        <w:rPr>
          <w:rFonts w:ascii="Noto Sans" w:hAnsi="Noto Sans" w:cs="Noto Sans"/>
          <w:bCs/>
          <w:sz w:val="18"/>
          <w:szCs w:val="18"/>
        </w:rPr>
        <w:t xml:space="preserve"> indicarse las condiciones, términos y el procedimiento para la aplicación de las penas convencionales por atraso en la entrega de los bienes, arrendamientos o servicios, d</w:t>
      </w:r>
      <w:r w:rsidR="00891318" w:rsidRPr="00FF16D6">
        <w:rPr>
          <w:rFonts w:ascii="Noto Sans" w:hAnsi="Noto Sans" w:cs="Noto Sans"/>
          <w:sz w:val="18"/>
          <w:szCs w:val="18"/>
        </w:rPr>
        <w:t xml:space="preserve">e conformidad con lo establecido en el primer párrafo del artículo </w:t>
      </w:r>
      <w:r w:rsidR="00031638" w:rsidRPr="00FF16D6">
        <w:rPr>
          <w:rFonts w:ascii="Noto Sans" w:hAnsi="Noto Sans" w:cs="Noto Sans"/>
          <w:sz w:val="18"/>
          <w:szCs w:val="18"/>
        </w:rPr>
        <w:t>75</w:t>
      </w:r>
      <w:r w:rsidR="00891318" w:rsidRPr="00FF16D6">
        <w:rPr>
          <w:rFonts w:ascii="Noto Sans" w:hAnsi="Noto Sans" w:cs="Noto Sans"/>
          <w:sz w:val="18"/>
          <w:szCs w:val="18"/>
        </w:rPr>
        <w:t xml:space="preserve"> de la Ley de</w:t>
      </w:r>
      <w:r>
        <w:rPr>
          <w:rFonts w:ascii="Noto Sans" w:hAnsi="Noto Sans" w:cs="Noto Sans"/>
          <w:sz w:val="18"/>
          <w:szCs w:val="18"/>
        </w:rPr>
        <w:t xml:space="preserve"> la LAASSP vigente</w:t>
      </w:r>
      <w:r w:rsidR="00891318" w:rsidRPr="00FF16D6">
        <w:rPr>
          <w:rFonts w:ascii="Noto Sans" w:hAnsi="Noto Sans" w:cs="Noto Sans"/>
          <w:sz w:val="18"/>
          <w:szCs w:val="18"/>
        </w:rPr>
        <w:t xml:space="preserve">, </w:t>
      </w:r>
      <w:r w:rsidR="00BC2E71">
        <w:rPr>
          <w:rFonts w:ascii="Noto Sans" w:hAnsi="Noto Sans" w:cs="Noto Sans"/>
          <w:sz w:val="18"/>
          <w:szCs w:val="18"/>
        </w:rPr>
        <w:t>141</w:t>
      </w:r>
      <w:r w:rsidR="00891318" w:rsidRPr="00FF16D6">
        <w:rPr>
          <w:rFonts w:ascii="Noto Sans" w:hAnsi="Noto Sans" w:cs="Noto Sans"/>
          <w:sz w:val="18"/>
          <w:szCs w:val="18"/>
        </w:rPr>
        <w:t xml:space="preserve"> y </w:t>
      </w:r>
      <w:r w:rsidR="00BC2E71">
        <w:rPr>
          <w:rFonts w:ascii="Noto Sans" w:hAnsi="Noto Sans" w:cs="Noto Sans"/>
          <w:sz w:val="18"/>
          <w:szCs w:val="18"/>
        </w:rPr>
        <w:t>142</w:t>
      </w:r>
      <w:r w:rsidR="00891318" w:rsidRPr="00FF16D6">
        <w:rPr>
          <w:rFonts w:ascii="Noto Sans" w:hAnsi="Noto Sans" w:cs="Noto Sans"/>
          <w:sz w:val="18"/>
          <w:szCs w:val="18"/>
        </w:rPr>
        <w:t xml:space="preserve"> de su Reglamento</w:t>
      </w:r>
      <w:r w:rsidR="00891318" w:rsidRPr="00FF16D6">
        <w:rPr>
          <w:rFonts w:ascii="Noto Sans" w:hAnsi="Noto Sans" w:cs="Noto Sans"/>
          <w:bCs/>
          <w:sz w:val="18"/>
          <w:szCs w:val="18"/>
        </w:rPr>
        <w:t xml:space="preserve">, así como, el CRITERIO DE INTERPRETACIÓN TU 01/2022 para la aplicación y pago de penas convencionales en materia de adquisiciones, arrendamientos de bienes muebles y prestación de servicios de cualquier naturaleza, emitido por la Unidad de Normatividad de Contrataciones Públicas de la Oficialía Mayor de la Secretaria de Hacienda y Crédito Público, el día 2 de mayo de 2022, </w:t>
      </w:r>
      <w:r w:rsidR="00891318" w:rsidRPr="00FE5E3C">
        <w:rPr>
          <w:rFonts w:ascii="Noto Sans" w:hAnsi="Noto Sans" w:cs="Noto Sans"/>
          <w:b/>
          <w:sz w:val="18"/>
          <w:szCs w:val="18"/>
        </w:rPr>
        <w:t>será procedente la aplicación de penas convencionales</w:t>
      </w:r>
      <w:r w:rsidR="00891318" w:rsidRPr="00FF16D6">
        <w:rPr>
          <w:rFonts w:ascii="Noto Sans" w:hAnsi="Noto Sans" w:cs="Noto Sans"/>
          <w:sz w:val="18"/>
          <w:szCs w:val="18"/>
        </w:rPr>
        <w:t xml:space="preserve"> </w:t>
      </w:r>
      <w:r w:rsidR="00891318" w:rsidRPr="00FF16D6">
        <w:rPr>
          <w:rFonts w:ascii="Noto Sans" w:hAnsi="Noto Sans" w:cs="Noto Sans"/>
          <w:b/>
          <w:sz w:val="18"/>
          <w:szCs w:val="18"/>
        </w:rPr>
        <w:t>en caso de que el proveedor presente atraso en el cumplimiento de las fechas acordadas para la</w:t>
      </w:r>
      <w:r w:rsidR="00031638" w:rsidRPr="00FF16D6">
        <w:rPr>
          <w:rFonts w:ascii="Noto Sans" w:hAnsi="Noto Sans" w:cs="Noto Sans"/>
          <w:b/>
          <w:sz w:val="18"/>
          <w:szCs w:val="18"/>
        </w:rPr>
        <w:t xml:space="preserve"> entrega de los bienes o la </w:t>
      </w:r>
      <w:r w:rsidR="00891318" w:rsidRPr="00FF16D6">
        <w:rPr>
          <w:rFonts w:ascii="Noto Sans" w:hAnsi="Noto Sans" w:cs="Noto Sans"/>
          <w:b/>
          <w:sz w:val="18"/>
          <w:szCs w:val="18"/>
        </w:rPr>
        <w:t>prestación de</w:t>
      </w:r>
      <w:r w:rsidR="00D810E7">
        <w:rPr>
          <w:rFonts w:ascii="Noto Sans" w:hAnsi="Noto Sans" w:cs="Noto Sans"/>
          <w:b/>
          <w:sz w:val="18"/>
          <w:szCs w:val="18"/>
        </w:rPr>
        <w:t xml:space="preserve"> los </w:t>
      </w:r>
      <w:r w:rsidR="00891318" w:rsidRPr="00FF16D6">
        <w:rPr>
          <w:rFonts w:ascii="Noto Sans" w:hAnsi="Noto Sans" w:cs="Noto Sans"/>
          <w:b/>
          <w:sz w:val="18"/>
          <w:szCs w:val="18"/>
        </w:rPr>
        <w:t>servicio</w:t>
      </w:r>
      <w:r w:rsidR="00D810E7">
        <w:rPr>
          <w:rFonts w:ascii="Noto Sans" w:hAnsi="Noto Sans" w:cs="Noto Sans"/>
          <w:b/>
          <w:sz w:val="18"/>
          <w:szCs w:val="18"/>
        </w:rPr>
        <w:t>s</w:t>
      </w:r>
      <w:r w:rsidR="00891318" w:rsidRPr="00FF16D6">
        <w:rPr>
          <w:rFonts w:ascii="Noto Sans" w:hAnsi="Noto Sans" w:cs="Noto Sans"/>
          <w:b/>
          <w:sz w:val="18"/>
          <w:szCs w:val="18"/>
        </w:rPr>
        <w:t>.</w:t>
      </w:r>
    </w:p>
    <w:p w14:paraId="599A21E7" w14:textId="712B0FEA" w:rsidR="00891318" w:rsidRPr="00FF16D6" w:rsidRDefault="00891318" w:rsidP="007A3D60">
      <w:pPr>
        <w:adjustRightInd w:val="0"/>
        <w:spacing w:line="240" w:lineRule="auto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El porcentaje de las penas convencionales </w:t>
      </w:r>
      <w:r w:rsidR="00383601" w:rsidRPr="00FF16D6">
        <w:rPr>
          <w:rFonts w:ascii="Noto Sans" w:hAnsi="Noto Sans" w:cs="Noto Sans"/>
          <w:sz w:val="18"/>
          <w:szCs w:val="18"/>
        </w:rPr>
        <w:t xml:space="preserve">podrá </w:t>
      </w:r>
      <w:r w:rsidRPr="00FF16D6">
        <w:rPr>
          <w:rFonts w:ascii="Noto Sans" w:hAnsi="Noto Sans" w:cs="Noto Sans"/>
          <w:sz w:val="18"/>
          <w:szCs w:val="18"/>
        </w:rPr>
        <w:t>ser del 0.5% (PUNTO CINCO POR CIENTO)</w:t>
      </w:r>
      <w:r w:rsidR="00383601" w:rsidRPr="00FF16D6">
        <w:rPr>
          <w:rFonts w:ascii="Noto Sans" w:hAnsi="Noto Sans" w:cs="Noto Sans"/>
          <w:sz w:val="18"/>
          <w:szCs w:val="18"/>
        </w:rPr>
        <w:t xml:space="preserve"> </w:t>
      </w:r>
      <w:r w:rsidR="00FE5E3C">
        <w:rPr>
          <w:rFonts w:ascii="Noto Sans" w:hAnsi="Noto Sans" w:cs="Noto Sans"/>
          <w:sz w:val="18"/>
          <w:szCs w:val="18"/>
        </w:rPr>
        <w:t>y hasta el</w:t>
      </w:r>
      <w:r w:rsidR="00383601" w:rsidRPr="00FF16D6">
        <w:rPr>
          <w:rFonts w:ascii="Noto Sans" w:hAnsi="Noto Sans" w:cs="Noto Sans"/>
          <w:sz w:val="18"/>
          <w:szCs w:val="18"/>
        </w:rPr>
        <w:t xml:space="preserve"> 2% (DOS POR CIENTO)</w:t>
      </w:r>
      <w:r w:rsidRPr="00FF16D6">
        <w:rPr>
          <w:rFonts w:ascii="Noto Sans" w:hAnsi="Noto Sans" w:cs="Noto Sans"/>
          <w:sz w:val="18"/>
          <w:szCs w:val="18"/>
        </w:rPr>
        <w:t xml:space="preserve"> del valor total de los </w:t>
      </w:r>
      <w:r w:rsidR="00383601" w:rsidRPr="00FF16D6">
        <w:rPr>
          <w:rFonts w:ascii="Noto Sans" w:hAnsi="Noto Sans" w:cs="Noto Sans"/>
          <w:sz w:val="18"/>
          <w:szCs w:val="18"/>
        </w:rPr>
        <w:t xml:space="preserve">bienes no entregados o los </w:t>
      </w:r>
      <w:r w:rsidRPr="00FF16D6">
        <w:rPr>
          <w:rFonts w:ascii="Noto Sans" w:hAnsi="Noto Sans" w:cs="Noto Sans"/>
          <w:sz w:val="18"/>
          <w:szCs w:val="18"/>
        </w:rPr>
        <w:t xml:space="preserve">servicios dejados de prestar oportunamente (sin agregar el IVA), por cada día natural de atraso, hasta el momento que alcance su tope máximo, el cual será del </w:t>
      </w:r>
      <w:r w:rsidRPr="00FF16D6">
        <w:rPr>
          <w:rFonts w:ascii="Noto Sans" w:hAnsi="Noto Sans" w:cs="Noto Sans"/>
          <w:b/>
          <w:bCs/>
          <w:sz w:val="18"/>
          <w:szCs w:val="18"/>
        </w:rPr>
        <w:t>10% (diez por ciento) del monto total máximo del contrato</w:t>
      </w:r>
      <w:r w:rsidR="00FE5E3C">
        <w:rPr>
          <w:rFonts w:ascii="Noto Sans" w:hAnsi="Noto Sans" w:cs="Noto Sans"/>
          <w:b/>
          <w:bCs/>
          <w:sz w:val="18"/>
          <w:szCs w:val="18"/>
        </w:rPr>
        <w:t>.</w:t>
      </w:r>
    </w:p>
    <w:p w14:paraId="4BEB9735" w14:textId="0DCA7466" w:rsidR="00891318" w:rsidRPr="00FF16D6" w:rsidRDefault="00891318" w:rsidP="007A3D60">
      <w:pPr>
        <w:adjustRightInd w:val="0"/>
        <w:spacing w:line="240" w:lineRule="auto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En términos de lo dispuesto en el artículo 1844 del Código Civil Federal vigente, de aplicación supletoria de la </w:t>
      </w:r>
      <w:r w:rsidR="00282ED0" w:rsidRPr="00FF16D6">
        <w:rPr>
          <w:rFonts w:ascii="Noto Sans" w:hAnsi="Noto Sans" w:cs="Noto Sans"/>
          <w:sz w:val="18"/>
          <w:szCs w:val="18"/>
        </w:rPr>
        <w:t>LAASSP</w:t>
      </w:r>
      <w:r w:rsidRPr="00FF16D6">
        <w:rPr>
          <w:rFonts w:ascii="Noto Sans" w:hAnsi="Noto Sans" w:cs="Noto Sans"/>
          <w:sz w:val="18"/>
          <w:szCs w:val="18"/>
        </w:rPr>
        <w:t>, las penas convencionales deben aplicarse bajo el principio de proporcionalidad, toda vez que, si una parte de la obligación fue cumplida, la pena no puede ser aplicada a la totalidad del monto contratado.</w:t>
      </w:r>
    </w:p>
    <w:p w14:paraId="3AB91DF4" w14:textId="434A175F" w:rsidR="00891318" w:rsidRPr="00FF16D6" w:rsidRDefault="00891318" w:rsidP="007A3D60">
      <w:pPr>
        <w:adjustRightInd w:val="0"/>
        <w:spacing w:line="240" w:lineRule="auto"/>
        <w:jc w:val="both"/>
        <w:rPr>
          <w:rFonts w:ascii="Noto Sans" w:hAnsi="Noto Sans" w:cs="Noto Sans"/>
          <w:bCs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lastRenderedPageBreak/>
        <w:t>Para efectos del pago de las penas convencionales, en términos del</w:t>
      </w:r>
      <w:r w:rsidR="00D810E7">
        <w:rPr>
          <w:rFonts w:ascii="Noto Sans" w:hAnsi="Noto Sans" w:cs="Noto Sans"/>
          <w:sz w:val="18"/>
          <w:szCs w:val="18"/>
        </w:rPr>
        <w:t xml:space="preserve"> </w:t>
      </w:r>
      <w:r w:rsidRPr="00FF16D6">
        <w:rPr>
          <w:rFonts w:ascii="Noto Sans" w:hAnsi="Noto Sans" w:cs="Noto Sans"/>
          <w:sz w:val="18"/>
          <w:szCs w:val="18"/>
        </w:rPr>
        <w:t xml:space="preserve">artículo </w:t>
      </w:r>
      <w:r w:rsidR="00D810E7">
        <w:rPr>
          <w:rFonts w:ascii="Noto Sans" w:hAnsi="Noto Sans" w:cs="Noto Sans"/>
          <w:sz w:val="18"/>
          <w:szCs w:val="18"/>
        </w:rPr>
        <w:t>75 de la</w:t>
      </w:r>
      <w:r w:rsidRPr="00FF16D6">
        <w:rPr>
          <w:rFonts w:ascii="Noto Sans" w:hAnsi="Noto Sans" w:cs="Noto Sans"/>
          <w:sz w:val="18"/>
          <w:szCs w:val="18"/>
        </w:rPr>
        <w:t xml:space="preserve"> L</w:t>
      </w:r>
      <w:r w:rsidR="00D810E7">
        <w:rPr>
          <w:rFonts w:ascii="Noto Sans" w:hAnsi="Noto Sans" w:cs="Noto Sans"/>
          <w:sz w:val="18"/>
          <w:szCs w:val="18"/>
        </w:rPr>
        <w:t>AASSP vigente</w:t>
      </w:r>
      <w:r w:rsidR="00430A31">
        <w:rPr>
          <w:rFonts w:ascii="Noto Sans" w:hAnsi="Noto Sans" w:cs="Noto Sans"/>
          <w:sz w:val="18"/>
          <w:szCs w:val="18"/>
        </w:rPr>
        <w:t xml:space="preserve"> y </w:t>
      </w:r>
      <w:r w:rsidR="00BC2E71">
        <w:rPr>
          <w:rFonts w:ascii="Noto Sans" w:hAnsi="Noto Sans" w:cs="Noto Sans"/>
          <w:sz w:val="18"/>
          <w:szCs w:val="18"/>
        </w:rPr>
        <w:t>142</w:t>
      </w:r>
      <w:r w:rsidR="00430A31">
        <w:rPr>
          <w:rFonts w:ascii="Noto Sans" w:hAnsi="Noto Sans" w:cs="Noto Sans"/>
          <w:sz w:val="18"/>
          <w:szCs w:val="18"/>
        </w:rPr>
        <w:t xml:space="preserve"> de su Reglamento</w:t>
      </w:r>
      <w:r w:rsidRPr="00FF16D6">
        <w:rPr>
          <w:rFonts w:ascii="Noto Sans" w:hAnsi="Noto Sans" w:cs="Noto Sans"/>
          <w:sz w:val="18"/>
          <w:szCs w:val="18"/>
        </w:rPr>
        <w:t xml:space="preserve">, se podrá solicitar al proveedor que al momento de presentar la factura para el pago (CFDI de Ingreso) por los bienes entregados o servicios prestados, acompañe una </w:t>
      </w:r>
      <w:r w:rsidRPr="00FF16D6">
        <w:rPr>
          <w:rFonts w:ascii="Noto Sans" w:hAnsi="Noto Sans" w:cs="Noto Sans"/>
          <w:b/>
          <w:sz w:val="18"/>
          <w:szCs w:val="18"/>
        </w:rPr>
        <w:t>Nota de Crédito</w:t>
      </w:r>
      <w:r w:rsidRPr="00FF16D6">
        <w:rPr>
          <w:rFonts w:ascii="Noto Sans" w:hAnsi="Noto Sans" w:cs="Noto Sans"/>
          <w:sz w:val="18"/>
          <w:szCs w:val="18"/>
        </w:rPr>
        <w:t xml:space="preserve"> (CFDI de Egreso) por el monto de la pena convencional previamente determinada por el </w:t>
      </w:r>
      <w:r w:rsidR="00D810E7">
        <w:rPr>
          <w:rFonts w:ascii="Noto Sans" w:hAnsi="Noto Sans" w:cs="Noto Sans"/>
          <w:sz w:val="18"/>
          <w:szCs w:val="18"/>
        </w:rPr>
        <w:t>á</w:t>
      </w:r>
      <w:r w:rsidRPr="00FF16D6">
        <w:rPr>
          <w:rFonts w:ascii="Noto Sans" w:hAnsi="Noto Sans" w:cs="Noto Sans"/>
          <w:sz w:val="18"/>
          <w:szCs w:val="18"/>
        </w:rPr>
        <w:t>rea administradora del contrato, a fin de que se aplique a la factura la deducción que corresponda conforme a la Nota de Crédito, el pago deberá ser en moneda nacional, el c</w:t>
      </w:r>
      <w:r w:rsidR="00D810E7">
        <w:rPr>
          <w:rFonts w:ascii="Noto Sans" w:hAnsi="Noto Sans" w:cs="Noto Sans"/>
          <w:sz w:val="18"/>
          <w:szCs w:val="18"/>
        </w:rPr>
        <w:t>ó</w:t>
      </w:r>
      <w:r w:rsidRPr="00FF16D6">
        <w:rPr>
          <w:rFonts w:ascii="Noto Sans" w:hAnsi="Noto Sans" w:cs="Noto Sans"/>
          <w:sz w:val="18"/>
          <w:szCs w:val="18"/>
        </w:rPr>
        <w:t>mputo del plazo se determinará a partir del día en que se presente el atraso y hasta el día en que</w:t>
      </w:r>
      <w:r w:rsidR="00D810E7">
        <w:rPr>
          <w:rFonts w:ascii="Noto Sans" w:hAnsi="Noto Sans" w:cs="Noto Sans"/>
          <w:sz w:val="18"/>
          <w:szCs w:val="18"/>
        </w:rPr>
        <w:t xml:space="preserve"> se entreguen los bienes o</w:t>
      </w:r>
      <w:r w:rsidRPr="00FF16D6">
        <w:rPr>
          <w:rFonts w:ascii="Noto Sans" w:hAnsi="Noto Sans" w:cs="Noto Sans"/>
          <w:sz w:val="18"/>
          <w:szCs w:val="18"/>
        </w:rPr>
        <w:t xml:space="preserve"> se presten los servicios, o en su caso alcance el tope máximo</w:t>
      </w:r>
      <w:r w:rsidR="00A71CA8">
        <w:rPr>
          <w:rFonts w:ascii="Noto Sans" w:hAnsi="Noto Sans" w:cs="Noto Sans"/>
          <w:sz w:val="18"/>
          <w:szCs w:val="18"/>
        </w:rPr>
        <w:t xml:space="preserve"> de la garantía del contrato</w:t>
      </w:r>
      <w:r w:rsidRPr="00FF16D6">
        <w:rPr>
          <w:rFonts w:ascii="Noto Sans" w:hAnsi="Noto Sans" w:cs="Noto Sans"/>
          <w:sz w:val="18"/>
          <w:szCs w:val="18"/>
        </w:rPr>
        <w:t xml:space="preserve">, sin que la acumulación de las penas exceda el equivalente al monto total de la </w:t>
      </w:r>
      <w:r w:rsidR="00D810E7">
        <w:rPr>
          <w:rFonts w:ascii="Noto Sans" w:hAnsi="Noto Sans" w:cs="Noto Sans"/>
          <w:sz w:val="18"/>
          <w:szCs w:val="18"/>
        </w:rPr>
        <w:t>g</w:t>
      </w:r>
      <w:r w:rsidRPr="00FF16D6">
        <w:rPr>
          <w:rFonts w:ascii="Noto Sans" w:hAnsi="Noto Sans" w:cs="Noto Sans"/>
          <w:sz w:val="18"/>
          <w:szCs w:val="18"/>
        </w:rPr>
        <w:t>arantía de cumplimiento del contrato y se aplicará sobre el monto proporcional sin incluir el IVA.</w:t>
      </w:r>
    </w:p>
    <w:p w14:paraId="384DC15A" w14:textId="6BF61DC3" w:rsidR="00891318" w:rsidRDefault="00891318" w:rsidP="007A3D60">
      <w:pPr>
        <w:adjustRightInd w:val="0"/>
        <w:spacing w:line="240" w:lineRule="auto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>En cuyo caso al vencer el t</w:t>
      </w:r>
      <w:r w:rsidR="00D810E7">
        <w:rPr>
          <w:rFonts w:ascii="Noto Sans" w:hAnsi="Noto Sans" w:cs="Noto Sans"/>
          <w:sz w:val="18"/>
          <w:szCs w:val="18"/>
        </w:rPr>
        <w:t>é</w:t>
      </w:r>
      <w:r w:rsidRPr="00FF16D6">
        <w:rPr>
          <w:rFonts w:ascii="Noto Sans" w:hAnsi="Noto Sans" w:cs="Noto Sans"/>
          <w:sz w:val="18"/>
          <w:szCs w:val="18"/>
        </w:rPr>
        <w:t xml:space="preserve">rmino para dar cumplimiento, el </w:t>
      </w:r>
      <w:r w:rsidRPr="00FF16D6">
        <w:rPr>
          <w:rFonts w:ascii="Noto Sans" w:hAnsi="Noto Sans" w:cs="Noto Sans"/>
          <w:bCs/>
          <w:sz w:val="18"/>
          <w:szCs w:val="18"/>
        </w:rPr>
        <w:t>IPN</w:t>
      </w:r>
      <w:r w:rsidR="00D810E7">
        <w:rPr>
          <w:rFonts w:ascii="Noto Sans" w:hAnsi="Noto Sans" w:cs="Noto Sans"/>
          <w:sz w:val="18"/>
          <w:szCs w:val="18"/>
        </w:rPr>
        <w:t xml:space="preserve"> </w:t>
      </w:r>
      <w:r w:rsidRPr="00FF16D6">
        <w:rPr>
          <w:rFonts w:ascii="Noto Sans" w:hAnsi="Noto Sans" w:cs="Noto Sans"/>
          <w:sz w:val="18"/>
          <w:szCs w:val="18"/>
        </w:rPr>
        <w:t>podrá iniciar</w:t>
      </w:r>
      <w:r w:rsidR="00D810E7">
        <w:rPr>
          <w:rFonts w:ascii="Noto Sans" w:hAnsi="Noto Sans" w:cs="Noto Sans"/>
          <w:sz w:val="18"/>
          <w:szCs w:val="18"/>
        </w:rPr>
        <w:t xml:space="preserve"> el procedimiento de </w:t>
      </w:r>
      <w:r w:rsidRPr="00FF16D6">
        <w:rPr>
          <w:rFonts w:ascii="Noto Sans" w:hAnsi="Noto Sans" w:cs="Noto Sans"/>
          <w:b/>
          <w:sz w:val="18"/>
          <w:szCs w:val="18"/>
        </w:rPr>
        <w:t>Rescisión administrativa</w:t>
      </w:r>
      <w:r w:rsidRPr="00FF16D6">
        <w:rPr>
          <w:rFonts w:ascii="Noto Sans" w:hAnsi="Noto Sans" w:cs="Noto Sans"/>
          <w:sz w:val="18"/>
          <w:szCs w:val="18"/>
        </w:rPr>
        <w:t xml:space="preserve"> correspondiente. Para tales efectos, se seguirá el procedimiento que la legislación en materia de adquisiciones, arrendamientos y servicios del sector público y demás normatividad en la materia determinen.</w:t>
      </w:r>
    </w:p>
    <w:p w14:paraId="75961C3E" w14:textId="04D7F59C" w:rsidR="00891318" w:rsidRPr="00D4747B" w:rsidRDefault="00D810E7" w:rsidP="00D810E7">
      <w:pPr>
        <w:pStyle w:val="Prrafodelista"/>
        <w:numPr>
          <w:ilvl w:val="0"/>
          <w:numId w:val="10"/>
        </w:numPr>
        <w:adjustRightInd w:val="0"/>
        <w:jc w:val="both"/>
        <w:rPr>
          <w:rFonts w:ascii="Noto Sans" w:hAnsi="Noto Sans" w:cs="Noto Sans"/>
          <w:b/>
          <w:sz w:val="18"/>
          <w:szCs w:val="18"/>
        </w:rPr>
      </w:pPr>
      <w:r w:rsidRPr="00D4747B">
        <w:rPr>
          <w:rFonts w:ascii="Noto Sans" w:hAnsi="Noto Sans" w:cs="Noto Sans"/>
          <w:b/>
          <w:sz w:val="18"/>
          <w:szCs w:val="18"/>
        </w:rPr>
        <w:t>Deductivas.</w:t>
      </w:r>
    </w:p>
    <w:p w14:paraId="625377B8" w14:textId="77777777" w:rsidR="00D810E7" w:rsidRPr="00D810E7" w:rsidRDefault="00D810E7" w:rsidP="00D810E7">
      <w:pPr>
        <w:pStyle w:val="Prrafodelista"/>
        <w:adjustRightInd w:val="0"/>
        <w:jc w:val="both"/>
        <w:rPr>
          <w:rFonts w:ascii="Noto Sans" w:hAnsi="Noto Sans" w:cs="Noto Sans"/>
          <w:bCs/>
          <w:sz w:val="18"/>
          <w:szCs w:val="18"/>
        </w:rPr>
      </w:pPr>
    </w:p>
    <w:p w14:paraId="1AC679F3" w14:textId="5C65E724" w:rsidR="00891318" w:rsidRPr="00FF16D6" w:rsidRDefault="00891318" w:rsidP="007A3D60">
      <w:pPr>
        <w:adjustRightInd w:val="0"/>
        <w:spacing w:line="240" w:lineRule="auto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b/>
          <w:sz w:val="18"/>
          <w:szCs w:val="18"/>
        </w:rPr>
        <w:t>En caso de que el servicio se preste de manera parcial o deficiente</w:t>
      </w:r>
      <w:r w:rsidRPr="00FF16D6">
        <w:rPr>
          <w:rFonts w:ascii="Noto Sans" w:hAnsi="Noto Sans" w:cs="Noto Sans"/>
          <w:sz w:val="18"/>
          <w:szCs w:val="18"/>
        </w:rPr>
        <w:t xml:space="preserve">, se deberán aplicar las Deductivas que correspondan conforme al artículo </w:t>
      </w:r>
      <w:r w:rsidR="00D810E7">
        <w:rPr>
          <w:rFonts w:ascii="Noto Sans" w:hAnsi="Noto Sans" w:cs="Noto Sans"/>
          <w:sz w:val="18"/>
          <w:szCs w:val="18"/>
        </w:rPr>
        <w:t xml:space="preserve">76 </w:t>
      </w:r>
      <w:r w:rsidRPr="00FF16D6">
        <w:rPr>
          <w:rFonts w:ascii="Noto Sans" w:hAnsi="Noto Sans" w:cs="Noto Sans"/>
          <w:sz w:val="18"/>
          <w:szCs w:val="18"/>
        </w:rPr>
        <w:t xml:space="preserve">de la </w:t>
      </w:r>
      <w:r w:rsidR="00D810E7">
        <w:rPr>
          <w:rFonts w:ascii="Noto Sans" w:hAnsi="Noto Sans" w:cs="Noto Sans"/>
          <w:sz w:val="18"/>
          <w:szCs w:val="18"/>
        </w:rPr>
        <w:t>LAASSP</w:t>
      </w:r>
      <w:r w:rsidRPr="00FF16D6">
        <w:rPr>
          <w:rFonts w:ascii="Noto Sans" w:hAnsi="Noto Sans" w:cs="Noto Sans"/>
          <w:sz w:val="18"/>
          <w:szCs w:val="18"/>
        </w:rPr>
        <w:t xml:space="preserve"> y </w:t>
      </w:r>
      <w:r w:rsidR="00BC2E71">
        <w:rPr>
          <w:rFonts w:ascii="Noto Sans" w:hAnsi="Noto Sans" w:cs="Noto Sans"/>
          <w:sz w:val="18"/>
          <w:szCs w:val="18"/>
        </w:rPr>
        <w:t>143</w:t>
      </w:r>
      <w:r w:rsidRPr="00FF16D6">
        <w:rPr>
          <w:rFonts w:ascii="Noto Sans" w:hAnsi="Noto Sans" w:cs="Noto Sans"/>
          <w:sz w:val="18"/>
          <w:szCs w:val="18"/>
        </w:rPr>
        <w:t xml:space="preserve"> de su Reglamento, </w:t>
      </w:r>
      <w:r w:rsidR="00430A31">
        <w:rPr>
          <w:rFonts w:ascii="Noto Sans" w:hAnsi="Noto Sans" w:cs="Noto Sans"/>
          <w:sz w:val="18"/>
          <w:szCs w:val="18"/>
        </w:rPr>
        <w:t xml:space="preserve">se deberá precisar el porcentaje de la deductiva que se aplicará </w:t>
      </w:r>
      <w:r w:rsidRPr="00FF16D6">
        <w:rPr>
          <w:rFonts w:ascii="Noto Sans" w:hAnsi="Noto Sans" w:cs="Noto Sans"/>
          <w:sz w:val="18"/>
          <w:szCs w:val="18"/>
        </w:rPr>
        <w:t xml:space="preserve">por cada día natural, y deberán calcularse hasta la fecha en que materialmente se cumpla la obligación, </w:t>
      </w:r>
      <w:r w:rsidR="00A71CA8">
        <w:rPr>
          <w:rFonts w:ascii="Noto Sans" w:hAnsi="Noto Sans" w:cs="Noto Sans"/>
          <w:sz w:val="18"/>
          <w:szCs w:val="18"/>
        </w:rPr>
        <w:t xml:space="preserve">sin que cada concepto de deducciones exceda la parte proporcional de </w:t>
      </w:r>
      <w:r w:rsidRPr="00FF16D6">
        <w:rPr>
          <w:rFonts w:ascii="Noto Sans" w:hAnsi="Noto Sans" w:cs="Noto Sans"/>
          <w:sz w:val="18"/>
          <w:szCs w:val="18"/>
        </w:rPr>
        <w:t xml:space="preserve">la garantía de cumplimiento, es decir, del </w:t>
      </w:r>
      <w:r w:rsidRPr="00FF16D6">
        <w:rPr>
          <w:rFonts w:ascii="Noto Sans" w:hAnsi="Noto Sans" w:cs="Noto Sans"/>
          <w:b/>
          <w:sz w:val="18"/>
          <w:szCs w:val="18"/>
        </w:rPr>
        <w:t>10% del monto total máximo del contrato</w:t>
      </w:r>
      <w:r w:rsidR="00D4747B">
        <w:rPr>
          <w:rFonts w:ascii="Noto Sans" w:hAnsi="Noto Sans" w:cs="Noto Sans"/>
          <w:b/>
          <w:sz w:val="18"/>
          <w:szCs w:val="18"/>
        </w:rPr>
        <w:t xml:space="preserve"> sin incluir el IVA</w:t>
      </w:r>
      <w:r w:rsidRPr="00FF16D6">
        <w:rPr>
          <w:rFonts w:ascii="Noto Sans" w:hAnsi="Noto Sans" w:cs="Noto Sans"/>
          <w:sz w:val="18"/>
          <w:szCs w:val="18"/>
        </w:rPr>
        <w:t>, a partir del cual la convocante podrá cancelar total o parcialmente las partidas o conceptos no entregados, o bien, rescindir el contrato</w:t>
      </w:r>
      <w:r w:rsidR="00430A31">
        <w:rPr>
          <w:rFonts w:ascii="Noto Sans" w:hAnsi="Noto Sans" w:cs="Noto Sans"/>
          <w:sz w:val="18"/>
          <w:szCs w:val="18"/>
        </w:rPr>
        <w:t xml:space="preserve"> en términos del mencionado precepto legal.</w:t>
      </w:r>
    </w:p>
    <w:p w14:paraId="1DFCDFD3" w14:textId="460EA105" w:rsidR="00891318" w:rsidRPr="008D361A" w:rsidRDefault="00891318" w:rsidP="008D361A">
      <w:pPr>
        <w:adjustRightInd w:val="0"/>
        <w:spacing w:line="240" w:lineRule="auto"/>
        <w:jc w:val="both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Los montos a deducir se deberán aplicar en la factura (CFDI de Ingreso) que el proveedor presente para su cobro a través de una </w:t>
      </w:r>
      <w:r w:rsidRPr="00FF16D6">
        <w:rPr>
          <w:rFonts w:ascii="Noto Sans" w:hAnsi="Noto Sans" w:cs="Noto Sans"/>
          <w:b/>
          <w:sz w:val="18"/>
          <w:szCs w:val="18"/>
        </w:rPr>
        <w:t>Nota de Crédito</w:t>
      </w:r>
      <w:r w:rsidRPr="00FF16D6">
        <w:rPr>
          <w:rFonts w:ascii="Noto Sans" w:hAnsi="Noto Sans" w:cs="Noto Sans"/>
          <w:sz w:val="18"/>
          <w:szCs w:val="18"/>
        </w:rPr>
        <w:t xml:space="preserve">, inmediatamente después de que el </w:t>
      </w:r>
      <w:r w:rsidR="00430A31">
        <w:rPr>
          <w:rFonts w:ascii="Noto Sans" w:hAnsi="Noto Sans" w:cs="Noto Sans"/>
          <w:sz w:val="18"/>
          <w:szCs w:val="18"/>
        </w:rPr>
        <w:t>á</w:t>
      </w:r>
      <w:r w:rsidRPr="00FF16D6">
        <w:rPr>
          <w:rFonts w:ascii="Noto Sans" w:hAnsi="Noto Sans" w:cs="Noto Sans"/>
          <w:sz w:val="18"/>
          <w:szCs w:val="18"/>
        </w:rPr>
        <w:t xml:space="preserve">rea </w:t>
      </w:r>
      <w:r w:rsidR="00430A31">
        <w:rPr>
          <w:rFonts w:ascii="Noto Sans" w:hAnsi="Noto Sans" w:cs="Noto Sans"/>
          <w:sz w:val="18"/>
          <w:szCs w:val="18"/>
        </w:rPr>
        <w:t>a</w:t>
      </w:r>
      <w:r w:rsidRPr="00FF16D6">
        <w:rPr>
          <w:rFonts w:ascii="Noto Sans" w:hAnsi="Noto Sans" w:cs="Noto Sans"/>
          <w:sz w:val="18"/>
          <w:szCs w:val="18"/>
        </w:rPr>
        <w:t>dministradora del contrato tenga cuantificada la deducción correspondiente.</w:t>
      </w:r>
    </w:p>
    <w:p w14:paraId="092362EB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9.- Muestras y Métodos de Prueba.</w:t>
      </w:r>
    </w:p>
    <w:p w14:paraId="2D968CDE" w14:textId="31DBF99C" w:rsidR="00891318" w:rsidRPr="00FF16D6" w:rsidRDefault="00891318" w:rsidP="007A3D60">
      <w:pPr>
        <w:spacing w:line="240" w:lineRule="auto"/>
        <w:ind w:right="142"/>
        <w:jc w:val="both"/>
        <w:rPr>
          <w:rFonts w:ascii="Noto Sans" w:eastAsia="Arial" w:hAnsi="Noto Sans" w:cs="Noto Sans"/>
          <w:sz w:val="18"/>
          <w:szCs w:val="18"/>
        </w:rPr>
      </w:pPr>
      <w:r w:rsidRPr="00FF16D6">
        <w:rPr>
          <w:rFonts w:ascii="Noto Sans" w:eastAsia="Arial" w:hAnsi="Noto Sans" w:cs="Noto Sans"/>
          <w:sz w:val="18"/>
          <w:szCs w:val="18"/>
        </w:rPr>
        <w:t xml:space="preserve">En caso de que se requieran muestras, se deberán </w:t>
      </w:r>
      <w:r w:rsidR="00A14455">
        <w:rPr>
          <w:rFonts w:ascii="Noto Sans" w:eastAsia="Arial" w:hAnsi="Noto Sans" w:cs="Noto Sans"/>
          <w:sz w:val="18"/>
          <w:szCs w:val="18"/>
        </w:rPr>
        <w:t xml:space="preserve">solicitar y </w:t>
      </w:r>
      <w:r w:rsidRPr="00FF16D6">
        <w:rPr>
          <w:rFonts w:ascii="Noto Sans" w:eastAsia="Arial" w:hAnsi="Noto Sans" w:cs="Noto Sans"/>
          <w:sz w:val="18"/>
          <w:szCs w:val="18"/>
        </w:rPr>
        <w:t xml:space="preserve">precisar las pruebas que se </w:t>
      </w:r>
      <w:r w:rsidR="00A14455">
        <w:rPr>
          <w:rFonts w:ascii="Noto Sans" w:eastAsia="Arial" w:hAnsi="Noto Sans" w:cs="Noto Sans"/>
          <w:sz w:val="18"/>
          <w:szCs w:val="18"/>
        </w:rPr>
        <w:t xml:space="preserve">les </w:t>
      </w:r>
      <w:r w:rsidRPr="00FF16D6">
        <w:rPr>
          <w:rFonts w:ascii="Noto Sans" w:eastAsia="Arial" w:hAnsi="Noto Sans" w:cs="Noto Sans"/>
          <w:sz w:val="18"/>
          <w:szCs w:val="18"/>
        </w:rPr>
        <w:t>aplicarán, indicando el método de evaluación y el resultado mínimo que debe obtenerse al ejecutar las mismas y si se requerirá verificar el cumplimiento de especificaciones solicitadas de acuerdo con la Ley Federal de Infraestructura de la Calidad</w:t>
      </w:r>
      <w:r w:rsidR="00A14455">
        <w:rPr>
          <w:rFonts w:ascii="Noto Sans" w:eastAsia="Arial" w:hAnsi="Noto Sans" w:cs="Noto Sans"/>
          <w:sz w:val="18"/>
          <w:szCs w:val="18"/>
        </w:rPr>
        <w:t xml:space="preserve"> vigente</w:t>
      </w:r>
      <w:r w:rsidRPr="00FF16D6">
        <w:rPr>
          <w:rFonts w:ascii="Noto Sans" w:eastAsia="Arial" w:hAnsi="Noto Sans" w:cs="Noto Sans"/>
          <w:sz w:val="18"/>
          <w:szCs w:val="18"/>
        </w:rPr>
        <w:t>, cuando ésta resulte aplicable. Dicha comprobación deberá ser elaborada por el Área Técnica durante el procedimiento requerido.</w:t>
      </w:r>
    </w:p>
    <w:p w14:paraId="336C528E" w14:textId="33765A50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color w:val="FF0000"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10.- Forma de Pago.</w:t>
      </w:r>
    </w:p>
    <w:p w14:paraId="5DA7E188" w14:textId="7F606DFD" w:rsidR="00891318" w:rsidRPr="00FF16D6" w:rsidRDefault="00891318" w:rsidP="007A3D60">
      <w:pPr>
        <w:pStyle w:val="BodyTextIndent21"/>
        <w:ind w:left="0" w:firstLine="0"/>
        <w:rPr>
          <w:rFonts w:ascii="Noto Sans" w:eastAsia="Arial" w:hAnsi="Noto Sans" w:cs="Noto Sans"/>
          <w:sz w:val="18"/>
          <w:szCs w:val="18"/>
          <w:lang w:val="es-MX"/>
        </w:rPr>
      </w:pP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El Instituto realizará el pago dentro de los </w:t>
      </w:r>
      <w:r w:rsidR="00B67AE0" w:rsidRPr="00B03597">
        <w:rPr>
          <w:rFonts w:ascii="Noto Sans" w:eastAsia="Arial" w:hAnsi="Noto Sans" w:cs="Noto Sans"/>
          <w:b/>
          <w:bCs/>
          <w:sz w:val="18"/>
          <w:szCs w:val="18"/>
          <w:lang w:val="es-MX"/>
        </w:rPr>
        <w:t>diecisiete</w:t>
      </w:r>
      <w:r w:rsidRPr="00B03597">
        <w:rPr>
          <w:rFonts w:ascii="Noto Sans" w:eastAsia="Arial" w:hAnsi="Noto Sans" w:cs="Noto Sans"/>
          <w:b/>
          <w:bCs/>
          <w:sz w:val="18"/>
          <w:szCs w:val="18"/>
          <w:lang w:val="es-MX"/>
        </w:rPr>
        <w:t xml:space="preserve"> días </w:t>
      </w:r>
      <w:r w:rsidR="00B67AE0" w:rsidRPr="00B03597">
        <w:rPr>
          <w:rFonts w:ascii="Noto Sans" w:eastAsia="Arial" w:hAnsi="Noto Sans" w:cs="Noto Sans"/>
          <w:b/>
          <w:bCs/>
          <w:sz w:val="18"/>
          <w:szCs w:val="18"/>
          <w:lang w:val="es-MX"/>
        </w:rPr>
        <w:t>hábiles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 xml:space="preserve">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contados a partir de la fecha en que se presente la documentación correspondiente de conformidad con el 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>a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rtículo 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>73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de la L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 xml:space="preserve">AASSP,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previa aceptación de los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 xml:space="preserve"> bienes, arrendamientos o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servicios a entera satisfacción del 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>a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dministrador del 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>c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ontrato, en los términos del contrato.</w:t>
      </w:r>
    </w:p>
    <w:p w14:paraId="0C841758" w14:textId="77777777" w:rsidR="00891318" w:rsidRPr="00FF16D6" w:rsidRDefault="00891318" w:rsidP="007A3D60">
      <w:pPr>
        <w:pStyle w:val="BodyTextIndent21"/>
        <w:ind w:left="0"/>
        <w:rPr>
          <w:rFonts w:ascii="Noto Sans" w:eastAsia="Arial" w:hAnsi="Noto Sans" w:cs="Noto Sans"/>
          <w:sz w:val="18"/>
          <w:szCs w:val="18"/>
          <w:lang w:val="es-MX"/>
        </w:rPr>
      </w:pPr>
    </w:p>
    <w:p w14:paraId="428044E3" w14:textId="23312473" w:rsidR="00891318" w:rsidRPr="00FF16D6" w:rsidRDefault="00891318" w:rsidP="007A3D60">
      <w:pPr>
        <w:pStyle w:val="BodyTextIndent21"/>
        <w:ind w:left="0" w:firstLine="0"/>
        <w:rPr>
          <w:rFonts w:ascii="Noto Sans" w:eastAsia="Arial" w:hAnsi="Noto Sans" w:cs="Noto Sans"/>
          <w:sz w:val="18"/>
          <w:szCs w:val="18"/>
          <w:lang w:val="es-MX"/>
        </w:rPr>
      </w:pP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En el caso de que las </w:t>
      </w:r>
      <w:r w:rsidRPr="00FF16D6">
        <w:rPr>
          <w:rFonts w:ascii="Noto Sans" w:hAnsi="Noto Sans" w:cs="Noto Sans"/>
          <w:sz w:val="18"/>
          <w:szCs w:val="18"/>
        </w:rPr>
        <w:t xml:space="preserve">facturas (CFDI de Ingreso)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entregados por el proveedor para su pago, presenten errores o deficiencias, el Instituto se las hará saber por escrito para su corrección dentro de los tres días hábiles siguientes al de su recepción. De conformidad con el artículo </w:t>
      </w:r>
      <w:r w:rsidR="00BC2E71">
        <w:rPr>
          <w:rFonts w:ascii="Noto Sans" w:eastAsia="Arial" w:hAnsi="Noto Sans" w:cs="Noto Sans"/>
          <w:sz w:val="18"/>
          <w:szCs w:val="18"/>
          <w:lang w:val="es-MX"/>
        </w:rPr>
        <w:t>135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del Reglamento de la 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>LAASSP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, el período que transcurra a partir de la entrega del citado escrito y hasta que el proveedor presente las correcciones no se computará para efectos de lo previsto por el artículo 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>73</w:t>
      </w:r>
      <w:r w:rsidR="00B67AE0"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de la L</w:t>
      </w:r>
      <w:r w:rsidR="00B67AE0">
        <w:rPr>
          <w:rFonts w:ascii="Noto Sans" w:eastAsia="Arial" w:hAnsi="Noto Sans" w:cs="Noto Sans"/>
          <w:sz w:val="18"/>
          <w:szCs w:val="18"/>
          <w:lang w:val="es-MX"/>
        </w:rPr>
        <w:t>AASSP vigente.</w:t>
      </w:r>
    </w:p>
    <w:p w14:paraId="4DDFA1F7" w14:textId="77777777" w:rsidR="00891318" w:rsidRPr="00FF16D6" w:rsidRDefault="00891318" w:rsidP="007A3D60">
      <w:pPr>
        <w:pStyle w:val="BodyTextIndent21"/>
        <w:rPr>
          <w:rFonts w:ascii="Noto Sans" w:eastAsia="Arial" w:hAnsi="Noto Sans" w:cs="Noto Sans"/>
          <w:sz w:val="18"/>
          <w:szCs w:val="18"/>
          <w:lang w:val="es-MX"/>
        </w:rPr>
      </w:pPr>
    </w:p>
    <w:p w14:paraId="175550FB" w14:textId="77777777" w:rsidR="00891318" w:rsidRPr="00FF16D6" w:rsidRDefault="00891318" w:rsidP="007A3D60">
      <w:pPr>
        <w:pStyle w:val="BodyTextIndent21"/>
        <w:ind w:left="0" w:firstLine="0"/>
        <w:rPr>
          <w:rFonts w:ascii="Noto Sans" w:eastAsia="Arial" w:hAnsi="Noto Sans" w:cs="Noto Sans"/>
          <w:sz w:val="18"/>
          <w:szCs w:val="18"/>
          <w:lang w:val="es-MX"/>
        </w:rPr>
      </w:pPr>
      <w:r w:rsidRPr="00FF16D6">
        <w:rPr>
          <w:rFonts w:ascii="Noto Sans" w:eastAsia="Arial" w:hAnsi="Noto Sans" w:cs="Noto Sans"/>
          <w:sz w:val="18"/>
          <w:szCs w:val="18"/>
          <w:lang w:val="es-MX"/>
        </w:rPr>
        <w:t>No se aceptarán condiciones de pago diferentes a las establecidas anteriormente.</w:t>
      </w:r>
    </w:p>
    <w:p w14:paraId="3F107544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color w:val="FF0000"/>
          <w:sz w:val="18"/>
          <w:szCs w:val="18"/>
          <w:lang w:eastAsia="es-MX"/>
        </w:rPr>
      </w:pPr>
    </w:p>
    <w:p w14:paraId="756F8180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11.- Anticipos.</w:t>
      </w:r>
    </w:p>
    <w:p w14:paraId="51C7F67F" w14:textId="2D9B3154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eastAsia="Arial" w:hAnsi="Noto Sans" w:cs="Noto Sans"/>
          <w:sz w:val="18"/>
          <w:szCs w:val="18"/>
          <w:lang w:val="es-MX"/>
        </w:rPr>
      </w:pPr>
      <w:r w:rsidRPr="00FF16D6">
        <w:rPr>
          <w:rFonts w:ascii="Noto Sans" w:eastAsia="Arial" w:hAnsi="Noto Sans" w:cs="Noto Sans"/>
          <w:sz w:val="18"/>
          <w:szCs w:val="18"/>
          <w:lang w:val="es-MX"/>
        </w:rPr>
        <w:t>En caso de otorgamiento de anticipo</w:t>
      </w:r>
      <w:r w:rsidR="008D361A">
        <w:rPr>
          <w:rFonts w:ascii="Noto Sans" w:eastAsia="Arial" w:hAnsi="Noto Sans" w:cs="Noto Sans"/>
          <w:sz w:val="18"/>
          <w:szCs w:val="18"/>
          <w:lang w:val="es-MX"/>
        </w:rPr>
        <w:t>s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, deberá señalarse el porcentaje y la forma de amortización de</w:t>
      </w:r>
      <w:r w:rsidR="008D361A">
        <w:rPr>
          <w:rFonts w:ascii="Noto Sans" w:eastAsia="Arial" w:hAnsi="Noto Sans" w:cs="Noto Sans"/>
          <w:sz w:val="18"/>
          <w:szCs w:val="18"/>
          <w:lang w:val="es-MX"/>
        </w:rPr>
        <w:t xml:space="preserve"> los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mismo</w:t>
      </w:r>
      <w:r w:rsidR="008D361A">
        <w:rPr>
          <w:rFonts w:ascii="Noto Sans" w:eastAsia="Arial" w:hAnsi="Noto Sans" w:cs="Noto Sans"/>
          <w:sz w:val="18"/>
          <w:szCs w:val="18"/>
          <w:lang w:val="es-MX"/>
        </w:rPr>
        <w:t>s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, el cual debe ajustarse a las disposiciones establecidas en los artículos 1</w:t>
      </w:r>
      <w:r w:rsidR="008D361A">
        <w:rPr>
          <w:rFonts w:ascii="Noto Sans" w:eastAsia="Arial" w:hAnsi="Noto Sans" w:cs="Noto Sans"/>
          <w:sz w:val="18"/>
          <w:szCs w:val="18"/>
          <w:lang w:val="es-MX"/>
        </w:rPr>
        <w:t>6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, </w:t>
      </w:r>
      <w:r w:rsidR="008D361A">
        <w:rPr>
          <w:rFonts w:ascii="Noto Sans" w:eastAsia="Arial" w:hAnsi="Noto Sans" w:cs="Noto Sans"/>
          <w:sz w:val="18"/>
          <w:szCs w:val="18"/>
          <w:lang w:val="es-MX"/>
        </w:rPr>
        <w:t>66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, fracciones </w:t>
      </w:r>
      <w:r w:rsidR="008D361A">
        <w:rPr>
          <w:rFonts w:ascii="Noto Sans" w:eastAsia="Arial" w:hAnsi="Noto Sans" w:cs="Noto Sans"/>
          <w:sz w:val="18"/>
          <w:szCs w:val="18"/>
          <w:lang w:val="es-MX"/>
        </w:rPr>
        <w:t xml:space="preserve">IX, 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>X y X</w:t>
      </w:r>
      <w:r w:rsidR="008D361A">
        <w:rPr>
          <w:rFonts w:ascii="Noto Sans" w:eastAsia="Arial" w:hAnsi="Noto Sans" w:cs="Noto Sans"/>
          <w:sz w:val="18"/>
          <w:szCs w:val="18"/>
          <w:lang w:val="es-MX"/>
        </w:rPr>
        <w:t>I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de la LAASSP y </w:t>
      </w:r>
      <w:r w:rsidR="001A2F96">
        <w:rPr>
          <w:rFonts w:ascii="Noto Sans" w:eastAsia="Arial" w:hAnsi="Noto Sans" w:cs="Noto Sans"/>
          <w:sz w:val="18"/>
          <w:szCs w:val="18"/>
          <w:lang w:val="es-MX"/>
        </w:rPr>
        <w:t>126</w:t>
      </w:r>
      <w:r w:rsidRPr="00FF16D6">
        <w:rPr>
          <w:rFonts w:ascii="Noto Sans" w:eastAsia="Arial" w:hAnsi="Noto Sans" w:cs="Noto Sans"/>
          <w:sz w:val="18"/>
          <w:szCs w:val="18"/>
          <w:lang w:val="es-MX"/>
        </w:rPr>
        <w:t xml:space="preserve"> fracción V del RLAASSP, y el numeral 4.27 del Manual Administrativo de Aplicación General en Materia de Adquisiciones, Arrendamientos y Servicios del Sector Público (MAAGMAASS), así como, la justificación para el otorgamiento del anticipo.</w:t>
      </w:r>
    </w:p>
    <w:p w14:paraId="7F484EA8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eastAsia="Arial" w:hAnsi="Noto Sans" w:cs="Noto Sans"/>
          <w:sz w:val="18"/>
          <w:szCs w:val="18"/>
          <w:lang w:val="es-MX"/>
        </w:rPr>
      </w:pPr>
    </w:p>
    <w:p w14:paraId="13FE9226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eastAsia="Arial" w:hAnsi="Noto Sans" w:cs="Noto Sans"/>
          <w:sz w:val="18"/>
          <w:szCs w:val="18"/>
          <w:lang w:val="es-MX"/>
        </w:rPr>
      </w:pPr>
      <w:r w:rsidRPr="00FF16D6">
        <w:rPr>
          <w:rFonts w:ascii="Noto Sans" w:eastAsia="Arial" w:hAnsi="Noto Sans" w:cs="Noto Sans"/>
          <w:sz w:val="18"/>
          <w:szCs w:val="18"/>
          <w:lang w:val="es-MX"/>
        </w:rPr>
        <w:t>En caso de que no se otorguen anticipos, deberá indicarse “No se otorgará anticipo alguno”.</w:t>
      </w:r>
    </w:p>
    <w:p w14:paraId="28396CE2" w14:textId="77777777" w:rsidR="00891318" w:rsidRPr="00FF16D6" w:rsidRDefault="00891318" w:rsidP="007A3D60">
      <w:pPr>
        <w:pStyle w:val="BodyTextIndent21"/>
        <w:ind w:left="0" w:right="191" w:firstLine="0"/>
        <w:textAlignment w:val="auto"/>
        <w:rPr>
          <w:rFonts w:ascii="Noto Sans" w:eastAsia="Arial" w:hAnsi="Noto Sans" w:cs="Noto Sans"/>
          <w:sz w:val="18"/>
          <w:szCs w:val="18"/>
          <w:lang w:val="es-MX"/>
        </w:rPr>
      </w:pPr>
    </w:p>
    <w:p w14:paraId="3E12F2F8" w14:textId="77777777" w:rsidR="00891318" w:rsidRPr="00B03597" w:rsidRDefault="00891318" w:rsidP="007A3D60">
      <w:pPr>
        <w:pStyle w:val="BodyTextIndent21"/>
        <w:ind w:left="0" w:right="565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B03597">
        <w:rPr>
          <w:rFonts w:ascii="Noto Sans" w:hAnsi="Noto Sans" w:cs="Noto Sans"/>
          <w:b/>
          <w:iCs/>
          <w:sz w:val="18"/>
          <w:szCs w:val="18"/>
          <w:lang w:eastAsia="es-MX"/>
        </w:rPr>
        <w:t>12.- Administrador del Contrato.</w:t>
      </w:r>
    </w:p>
    <w:p w14:paraId="77FFD7E7" w14:textId="1589BAF8" w:rsidR="00891318" w:rsidRPr="00B03597" w:rsidRDefault="00A7684D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  <w:r>
        <w:rPr>
          <w:rFonts w:ascii="Noto Sans" w:hAnsi="Noto Sans" w:cs="Noto Sans"/>
          <w:iCs/>
          <w:sz w:val="18"/>
          <w:szCs w:val="18"/>
          <w:lang w:eastAsia="es-MX"/>
        </w:rPr>
        <w:t>Deberá señalar el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 nombre</w:t>
      </w:r>
      <w:r>
        <w:rPr>
          <w:rFonts w:ascii="Noto Sans" w:hAnsi="Noto Sans" w:cs="Noto Sans"/>
          <w:iCs/>
          <w:sz w:val="18"/>
          <w:szCs w:val="18"/>
          <w:lang w:eastAsia="es-MX"/>
        </w:rPr>
        <w:t xml:space="preserve"> y 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cargo de la persona </w:t>
      </w:r>
      <w:r>
        <w:rPr>
          <w:rFonts w:ascii="Noto Sans" w:hAnsi="Noto Sans" w:cs="Noto Sans"/>
          <w:iCs/>
          <w:sz w:val="18"/>
          <w:szCs w:val="18"/>
          <w:lang w:eastAsia="es-MX"/>
        </w:rPr>
        <w:t>responsable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 de administrar </w:t>
      </w:r>
      <w:r>
        <w:rPr>
          <w:rFonts w:ascii="Noto Sans" w:hAnsi="Noto Sans" w:cs="Noto Sans"/>
          <w:iCs/>
          <w:sz w:val="18"/>
          <w:szCs w:val="18"/>
          <w:lang w:eastAsia="es-MX"/>
        </w:rPr>
        <w:t>y verificar el cumplimiento d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el contrato (misma que deberá ser el titular de la </w:t>
      </w:r>
      <w:r w:rsidR="00B03597">
        <w:rPr>
          <w:rFonts w:ascii="Noto Sans" w:hAnsi="Noto Sans" w:cs="Noto Sans"/>
          <w:iCs/>
          <w:sz w:val="18"/>
          <w:szCs w:val="18"/>
          <w:lang w:eastAsia="es-MX"/>
        </w:rPr>
        <w:t>D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ependencia </w:t>
      </w:r>
      <w:r w:rsidR="00B03597">
        <w:rPr>
          <w:rFonts w:ascii="Noto Sans" w:hAnsi="Noto Sans" w:cs="Noto Sans"/>
          <w:iCs/>
          <w:sz w:val="18"/>
          <w:szCs w:val="18"/>
          <w:lang w:eastAsia="es-MX"/>
        </w:rPr>
        <w:t>P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>olitécnica)</w:t>
      </w:r>
      <w:r w:rsidR="00B03597">
        <w:rPr>
          <w:rFonts w:ascii="Noto Sans" w:hAnsi="Noto Sans" w:cs="Noto Sans"/>
          <w:iCs/>
          <w:sz w:val="18"/>
          <w:szCs w:val="18"/>
          <w:lang w:eastAsia="es-MX"/>
        </w:rPr>
        <w:t>,</w:t>
      </w:r>
      <w:r>
        <w:rPr>
          <w:rFonts w:ascii="Noto Sans" w:hAnsi="Noto Sans" w:cs="Noto Sans"/>
          <w:iCs/>
          <w:sz w:val="18"/>
          <w:szCs w:val="18"/>
          <w:lang w:eastAsia="es-MX"/>
        </w:rPr>
        <w:t xml:space="preserve"> la</w:t>
      </w:r>
      <w:r w:rsidR="00B03597">
        <w:rPr>
          <w:rFonts w:ascii="Noto Sans" w:hAnsi="Noto Sans" w:cs="Noto Sans"/>
          <w:iCs/>
          <w:sz w:val="18"/>
          <w:szCs w:val="18"/>
          <w:lang w:eastAsia="es-MX"/>
        </w:rPr>
        <w:t xml:space="preserve"> cual podrá designar a uno o más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 supervisore</w:t>
      </w:r>
      <w:r w:rsidR="00B03597">
        <w:rPr>
          <w:rFonts w:ascii="Noto Sans" w:hAnsi="Noto Sans" w:cs="Noto Sans"/>
          <w:iCs/>
          <w:sz w:val="18"/>
          <w:szCs w:val="18"/>
          <w:lang w:eastAsia="es-MX"/>
        </w:rPr>
        <w:t>s</w:t>
      </w:r>
      <w:r>
        <w:rPr>
          <w:rFonts w:ascii="Noto Sans" w:hAnsi="Noto Sans" w:cs="Noto Sans"/>
          <w:iCs/>
          <w:sz w:val="18"/>
          <w:szCs w:val="18"/>
          <w:lang w:eastAsia="es-MX"/>
        </w:rPr>
        <w:t xml:space="preserve"> como apoyo para dicha labor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, </w:t>
      </w:r>
      <w:r>
        <w:rPr>
          <w:rFonts w:ascii="Noto Sans" w:hAnsi="Noto Sans" w:cs="Noto Sans"/>
          <w:iCs/>
          <w:sz w:val="18"/>
          <w:szCs w:val="18"/>
          <w:lang w:eastAsia="es-MX"/>
        </w:rPr>
        <w:t>describiendo</w:t>
      </w:r>
      <w:r w:rsidR="00891318" w:rsidRPr="00B03597">
        <w:rPr>
          <w:rFonts w:ascii="Noto Sans" w:hAnsi="Noto Sans" w:cs="Noto Sans"/>
          <w:iCs/>
          <w:sz w:val="18"/>
          <w:szCs w:val="18"/>
          <w:lang w:eastAsia="es-MX"/>
        </w:rPr>
        <w:t xml:space="preserve"> las actividades que realizarán cada uno de ellos</w:t>
      </w:r>
      <w:r w:rsidR="00344A1B">
        <w:rPr>
          <w:rFonts w:ascii="Noto Sans" w:hAnsi="Noto Sans" w:cs="Noto Sans"/>
          <w:iCs/>
          <w:sz w:val="18"/>
          <w:szCs w:val="18"/>
          <w:lang w:eastAsia="es-MX"/>
        </w:rPr>
        <w:t>, con fundamento en</w:t>
      </w:r>
      <w:r w:rsidR="001A2F96">
        <w:rPr>
          <w:rFonts w:ascii="Noto Sans" w:hAnsi="Noto Sans" w:cs="Noto Sans"/>
          <w:iCs/>
          <w:sz w:val="18"/>
          <w:szCs w:val="18"/>
          <w:lang w:eastAsia="es-MX"/>
        </w:rPr>
        <w:t xml:space="preserve"> la fracción IV del artículo 2</w:t>
      </w:r>
      <w:r w:rsidR="00A71CA8">
        <w:rPr>
          <w:rFonts w:ascii="Noto Sans" w:hAnsi="Noto Sans" w:cs="Noto Sans"/>
          <w:iCs/>
          <w:sz w:val="18"/>
          <w:szCs w:val="18"/>
          <w:lang w:eastAsia="es-MX"/>
        </w:rPr>
        <w:t xml:space="preserve">, </w:t>
      </w:r>
      <w:r w:rsidR="00344A1B">
        <w:rPr>
          <w:rFonts w:ascii="Noto Sans" w:hAnsi="Noto Sans" w:cs="Noto Sans"/>
          <w:iCs/>
          <w:sz w:val="18"/>
          <w:szCs w:val="18"/>
          <w:lang w:eastAsia="es-MX"/>
        </w:rPr>
        <w:t xml:space="preserve">el penúltimo párrafo del artículo </w:t>
      </w:r>
      <w:r w:rsidR="001A2F96">
        <w:rPr>
          <w:rFonts w:ascii="Noto Sans" w:hAnsi="Noto Sans" w:cs="Noto Sans"/>
          <w:iCs/>
          <w:sz w:val="18"/>
          <w:szCs w:val="18"/>
          <w:lang w:eastAsia="es-MX"/>
        </w:rPr>
        <w:t>129</w:t>
      </w:r>
      <w:r w:rsidR="00344A1B">
        <w:rPr>
          <w:rFonts w:ascii="Noto Sans" w:hAnsi="Noto Sans" w:cs="Noto Sans"/>
          <w:iCs/>
          <w:sz w:val="18"/>
          <w:szCs w:val="18"/>
          <w:lang w:eastAsia="es-MX"/>
        </w:rPr>
        <w:t xml:space="preserve"> del Reglamento de la LAASSP.</w:t>
      </w:r>
      <w:r w:rsidR="00A71CA8">
        <w:rPr>
          <w:rFonts w:ascii="Noto Sans" w:hAnsi="Noto Sans" w:cs="Noto Sans"/>
          <w:iCs/>
          <w:sz w:val="18"/>
          <w:szCs w:val="18"/>
          <w:lang w:eastAsia="es-MX"/>
        </w:rPr>
        <w:t xml:space="preserve"> Y el numeral VI.4.15.12 de las POBALINES.</w:t>
      </w:r>
    </w:p>
    <w:p w14:paraId="2D0AA185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</w:p>
    <w:p w14:paraId="0BE334AD" w14:textId="77777777" w:rsidR="00891318" w:rsidRPr="00FF16D6" w:rsidRDefault="00891318" w:rsidP="007A3D60">
      <w:pPr>
        <w:pStyle w:val="BodyTextIndent21"/>
        <w:ind w:left="0" w:right="565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13.- Mecanismo de Evaluación.</w:t>
      </w:r>
    </w:p>
    <w:p w14:paraId="26687DA8" w14:textId="71BDE06C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Establecer el criterio de evaluación, ya sea </w:t>
      </w:r>
      <w:r w:rsidR="004978CF">
        <w:rPr>
          <w:rFonts w:ascii="Noto Sans" w:hAnsi="Noto Sans" w:cs="Noto Sans"/>
          <w:iCs/>
          <w:sz w:val="18"/>
          <w:szCs w:val="18"/>
          <w:lang w:eastAsia="es-MX"/>
        </w:rPr>
        <w:t>B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inario o por </w:t>
      </w:r>
      <w:r w:rsidR="00886AC7">
        <w:rPr>
          <w:rFonts w:ascii="Noto Sans" w:hAnsi="Noto Sans" w:cs="Noto Sans"/>
          <w:iCs/>
          <w:sz w:val="18"/>
          <w:szCs w:val="18"/>
          <w:lang w:eastAsia="es-MX"/>
        </w:rPr>
        <w:t>P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untos y </w:t>
      </w:r>
      <w:r w:rsidR="00886AC7">
        <w:rPr>
          <w:rFonts w:ascii="Noto Sans" w:hAnsi="Noto Sans" w:cs="Noto Sans"/>
          <w:iCs/>
          <w:sz w:val="18"/>
          <w:szCs w:val="18"/>
          <w:lang w:eastAsia="es-MX"/>
        </w:rPr>
        <w:t>P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orcentajes, en el caso de éste último, se deberá anexar la “Matriz de Puntos y Porcentajes” de conformidad con el </w:t>
      </w:r>
      <w:r w:rsidRPr="00FF16D6">
        <w:rPr>
          <w:rFonts w:ascii="Noto Sans" w:hAnsi="Noto Sans" w:cs="Noto Sans"/>
          <w:sz w:val="18"/>
          <w:szCs w:val="18"/>
        </w:rPr>
        <w:t xml:space="preserve">Capítulo Segundo de los “Lineamientos para la aplicación del criterio de evaluación de proposiciones a través del mecanismo de puntos o porcentajes en los procedimientos de contratación”, del </w:t>
      </w:r>
      <w:r w:rsidR="004978CF" w:rsidRPr="004978CF">
        <w:rPr>
          <w:rFonts w:ascii="Noto Sans" w:hAnsi="Noto Sans" w:cs="Noto Sans"/>
          <w:i/>
          <w:iCs/>
          <w:sz w:val="18"/>
          <w:szCs w:val="18"/>
        </w:rPr>
        <w:t>“</w:t>
      </w:r>
      <w:r w:rsidRPr="004978CF">
        <w:rPr>
          <w:rFonts w:ascii="Noto Sans" w:hAnsi="Noto Sans" w:cs="Noto Sans"/>
          <w:i/>
          <w:iCs/>
          <w:sz w:val="18"/>
          <w:szCs w:val="18"/>
        </w:rPr>
        <w:t>ACUERDO por el que se emiten diversos lineamientos en materia de adquisiciones, arrendamientos y servicios y de obras públicas y servicios relacionados con las mismas</w:t>
      </w:r>
      <w:r w:rsidR="004978CF" w:rsidRPr="004978CF">
        <w:rPr>
          <w:rFonts w:ascii="Noto Sans" w:hAnsi="Noto Sans" w:cs="Noto Sans"/>
          <w:i/>
          <w:iCs/>
          <w:sz w:val="18"/>
          <w:szCs w:val="18"/>
        </w:rPr>
        <w:t>”</w:t>
      </w:r>
      <w:r w:rsidRPr="00FF16D6">
        <w:rPr>
          <w:rFonts w:ascii="Noto Sans" w:hAnsi="Noto Sans" w:cs="Noto Sans"/>
          <w:sz w:val="18"/>
          <w:szCs w:val="18"/>
        </w:rPr>
        <w:t>, publicado en el DOF el 9 de septiembre de 2010.</w:t>
      </w:r>
    </w:p>
    <w:p w14:paraId="11A96156" w14:textId="77777777" w:rsidR="00891318" w:rsidRPr="00FF16D6" w:rsidRDefault="00891318" w:rsidP="007A3D60">
      <w:pPr>
        <w:pStyle w:val="BodyTextIndent21"/>
        <w:ind w:left="0" w:right="565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2A07E8C6" w14:textId="13A3AE1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color w:val="FF0000"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14.- GARANTÍAS (considerar de acuerdo a las necesidades institucionales el contenido del numeral VI.4.15.10.2 de las POBALINES del IPN)</w:t>
      </w:r>
      <w:r w:rsidR="00F12DB7">
        <w:rPr>
          <w:rFonts w:ascii="Noto Sans" w:hAnsi="Noto Sans" w:cs="Noto Sans"/>
          <w:b/>
          <w:iCs/>
          <w:sz w:val="18"/>
          <w:szCs w:val="18"/>
          <w:lang w:eastAsia="es-MX"/>
        </w:rPr>
        <w:t>.</w:t>
      </w:r>
    </w:p>
    <w:p w14:paraId="0C79C72E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36DADB9F" w14:textId="77777777" w:rsidR="00891318" w:rsidRPr="00FF16D6" w:rsidRDefault="00891318" w:rsidP="007A3D60">
      <w:pPr>
        <w:pStyle w:val="BodyTextIndent21"/>
        <w:numPr>
          <w:ilvl w:val="0"/>
          <w:numId w:val="8"/>
        </w:numPr>
        <w:ind w:right="142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Garantía de los Bienes o Servicios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(Vicios ocultos o deficiencias Numeral </w:t>
      </w:r>
      <w:r w:rsidRPr="00FF16D6">
        <w:rPr>
          <w:rStyle w:val="A31"/>
          <w:rFonts w:ascii="Noto Sans" w:hAnsi="Noto Sans" w:cs="Noto Sans"/>
        </w:rPr>
        <w:t>VI.4.15.10.5. de las POBALINES del IPN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).</w:t>
      </w:r>
    </w:p>
    <w:p w14:paraId="0528272D" w14:textId="423B8776" w:rsidR="00891318" w:rsidRPr="00FF16D6" w:rsidRDefault="00891318" w:rsidP="00F12DB7">
      <w:pPr>
        <w:pStyle w:val="BodyTextIndent21"/>
        <w:ind w:right="142" w:firstLine="0"/>
        <w:textAlignment w:val="auto"/>
        <w:rPr>
          <w:rFonts w:ascii="Noto Sans" w:hAnsi="Noto Sans" w:cs="Noto Sans"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Indicar que, de conformidad con el artículo </w:t>
      </w:r>
      <w:r w:rsidR="00F12DB7">
        <w:rPr>
          <w:rFonts w:ascii="Noto Sans" w:hAnsi="Noto Sans" w:cs="Noto Sans"/>
          <w:sz w:val="18"/>
          <w:szCs w:val="18"/>
        </w:rPr>
        <w:t>75 segundo párrafo</w:t>
      </w:r>
      <w:r w:rsidRPr="00FF16D6">
        <w:rPr>
          <w:rFonts w:ascii="Noto Sans" w:hAnsi="Noto Sans" w:cs="Noto Sans"/>
          <w:sz w:val="18"/>
          <w:szCs w:val="18"/>
        </w:rPr>
        <w:t xml:space="preserve"> de la L</w:t>
      </w:r>
      <w:r w:rsidR="00F12DB7">
        <w:rPr>
          <w:rFonts w:ascii="Noto Sans" w:hAnsi="Noto Sans" w:cs="Noto Sans"/>
          <w:sz w:val="18"/>
          <w:szCs w:val="18"/>
        </w:rPr>
        <w:t>AASSP</w:t>
      </w:r>
      <w:r w:rsidRPr="00FF16D6">
        <w:rPr>
          <w:rFonts w:ascii="Noto Sans" w:hAnsi="Noto Sans" w:cs="Noto Sans"/>
          <w:sz w:val="18"/>
          <w:szCs w:val="18"/>
        </w:rPr>
        <w:t>, el Proveedor</w:t>
      </w:r>
      <w:r w:rsidR="00F12DB7">
        <w:rPr>
          <w:rFonts w:ascii="Noto Sans" w:hAnsi="Noto Sans" w:cs="Noto Sans"/>
          <w:sz w:val="18"/>
          <w:szCs w:val="18"/>
        </w:rPr>
        <w:t xml:space="preserve"> deberá </w:t>
      </w:r>
      <w:r w:rsidRPr="00FF16D6">
        <w:rPr>
          <w:rFonts w:ascii="Noto Sans" w:hAnsi="Noto Sans" w:cs="Noto Sans"/>
          <w:sz w:val="18"/>
          <w:szCs w:val="18"/>
        </w:rPr>
        <w:t>obliga</w:t>
      </w:r>
      <w:r w:rsidR="00F12DB7">
        <w:rPr>
          <w:rFonts w:ascii="Noto Sans" w:hAnsi="Noto Sans" w:cs="Noto Sans"/>
          <w:sz w:val="18"/>
          <w:szCs w:val="18"/>
        </w:rPr>
        <w:t>rse por escrito</w:t>
      </w:r>
      <w:r w:rsidRPr="00FF16D6">
        <w:rPr>
          <w:rFonts w:ascii="Noto Sans" w:hAnsi="Noto Sans" w:cs="Noto Sans"/>
          <w:sz w:val="18"/>
          <w:szCs w:val="18"/>
        </w:rPr>
        <w:t xml:space="preserve"> ante la </w:t>
      </w:r>
      <w:r w:rsidR="00F12DB7">
        <w:rPr>
          <w:rFonts w:ascii="Noto Sans" w:hAnsi="Noto Sans" w:cs="Noto Sans"/>
          <w:sz w:val="18"/>
          <w:szCs w:val="18"/>
        </w:rPr>
        <w:t>c</w:t>
      </w:r>
      <w:r w:rsidRPr="00FF16D6">
        <w:rPr>
          <w:rFonts w:ascii="Noto Sans" w:hAnsi="Noto Sans" w:cs="Noto Sans"/>
          <w:sz w:val="18"/>
          <w:szCs w:val="18"/>
        </w:rPr>
        <w:t xml:space="preserve">onvocante a </w:t>
      </w:r>
      <w:r w:rsidR="00BA4EAD">
        <w:rPr>
          <w:rFonts w:ascii="Noto Sans" w:hAnsi="Noto Sans" w:cs="Noto Sans"/>
          <w:sz w:val="18"/>
          <w:szCs w:val="18"/>
        </w:rPr>
        <w:t>responder de</w:t>
      </w:r>
      <w:r w:rsidRPr="00FF16D6">
        <w:rPr>
          <w:rFonts w:ascii="Noto Sans" w:hAnsi="Noto Sans" w:cs="Noto Sans"/>
          <w:sz w:val="18"/>
          <w:szCs w:val="18"/>
        </w:rPr>
        <w:t xml:space="preserve"> la calidad de los bienes o la prestación de los servicios, así como,</w:t>
      </w:r>
      <w:r w:rsidR="00E833D9">
        <w:rPr>
          <w:rFonts w:ascii="Noto Sans" w:hAnsi="Noto Sans" w:cs="Noto Sans"/>
          <w:sz w:val="18"/>
          <w:szCs w:val="18"/>
        </w:rPr>
        <w:t xml:space="preserve"> responder por</w:t>
      </w:r>
      <w:r w:rsidR="00BA4EAD">
        <w:rPr>
          <w:rFonts w:ascii="Noto Sans" w:hAnsi="Noto Sans" w:cs="Noto Sans"/>
          <w:sz w:val="18"/>
          <w:szCs w:val="18"/>
        </w:rPr>
        <w:t xml:space="preserve"> </w:t>
      </w:r>
      <w:r w:rsidRPr="00FF16D6">
        <w:rPr>
          <w:rFonts w:ascii="Noto Sans" w:hAnsi="Noto Sans" w:cs="Noto Sans"/>
          <w:sz w:val="18"/>
          <w:szCs w:val="18"/>
        </w:rPr>
        <w:t>los defectos y/o vicios ocultos de los insumos ocupados para ello, o cualquier otra responsabilidad en que hubiera incurrido, en los términos establecidos en el presente anexo técnico</w:t>
      </w:r>
      <w:r w:rsidR="00F12DB7">
        <w:rPr>
          <w:rFonts w:ascii="Noto Sans" w:hAnsi="Noto Sans" w:cs="Noto Sans"/>
          <w:sz w:val="18"/>
          <w:szCs w:val="18"/>
        </w:rPr>
        <w:t xml:space="preserve"> y en la normatividad aplicable en la materia</w:t>
      </w:r>
      <w:r w:rsidRPr="00FF16D6">
        <w:rPr>
          <w:rFonts w:ascii="Noto Sans" w:hAnsi="Noto Sans" w:cs="Noto Sans"/>
          <w:sz w:val="18"/>
          <w:szCs w:val="18"/>
        </w:rPr>
        <w:t>.</w:t>
      </w:r>
    </w:p>
    <w:p w14:paraId="7073969A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</w:p>
    <w:p w14:paraId="1D658710" w14:textId="19AD2E65" w:rsidR="00891318" w:rsidRPr="00FF16D6" w:rsidRDefault="00891318" w:rsidP="007A3D60">
      <w:pPr>
        <w:pStyle w:val="BodyTextIndent21"/>
        <w:numPr>
          <w:ilvl w:val="0"/>
          <w:numId w:val="8"/>
        </w:numPr>
        <w:ind w:right="142"/>
        <w:textAlignment w:val="auto"/>
        <w:rPr>
          <w:rStyle w:val="A31"/>
          <w:rFonts w:ascii="Noto Sans" w:hAnsi="Noto Sans" w:cs="Noto Sans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 xml:space="preserve">Garantía de Cumplimiento del Contrato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(Numeral </w:t>
      </w:r>
      <w:r w:rsidRPr="00FF16D6">
        <w:rPr>
          <w:rStyle w:val="A31"/>
          <w:rFonts w:ascii="Noto Sans" w:hAnsi="Noto Sans" w:cs="Noto Sans"/>
        </w:rPr>
        <w:t>VI.4.15.10.3. POBALINES del IPN)</w:t>
      </w:r>
    </w:p>
    <w:p w14:paraId="5AFB20B1" w14:textId="2CA39C04" w:rsidR="00891318" w:rsidRPr="00FF16D6" w:rsidRDefault="00891318" w:rsidP="007A3D60">
      <w:pPr>
        <w:pStyle w:val="Prrafodelista"/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  <w:lang w:val="es-MX"/>
        </w:rPr>
      </w:pPr>
      <w:r w:rsidRPr="00FF16D6">
        <w:rPr>
          <w:rStyle w:val="A31"/>
          <w:rFonts w:ascii="Noto Sans" w:hAnsi="Noto Sans" w:cs="Noto Sans"/>
        </w:rPr>
        <w:t xml:space="preserve">Indicar que, de conformidad con lo dispuesto en </w:t>
      </w:r>
      <w:r w:rsidR="00BA4EAD">
        <w:rPr>
          <w:rFonts w:ascii="Noto Sans" w:hAnsi="Noto Sans" w:cs="Noto Sans"/>
          <w:sz w:val="18"/>
          <w:szCs w:val="18"/>
          <w:lang w:val="es-MX"/>
        </w:rPr>
        <w:t>el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 artículo </w:t>
      </w:r>
      <w:r w:rsidR="00BA4EAD">
        <w:rPr>
          <w:rFonts w:ascii="Noto Sans" w:hAnsi="Noto Sans" w:cs="Noto Sans"/>
          <w:sz w:val="18"/>
          <w:szCs w:val="18"/>
          <w:lang w:val="es-MX"/>
        </w:rPr>
        <w:t>69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 fracción II, y </w:t>
      </w:r>
      <w:r w:rsidR="00BA4EAD">
        <w:rPr>
          <w:rFonts w:ascii="Noto Sans" w:hAnsi="Noto Sans" w:cs="Noto Sans"/>
          <w:sz w:val="18"/>
          <w:szCs w:val="18"/>
          <w:lang w:val="es-MX"/>
        </w:rPr>
        <w:t>70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 fracción I, de la L</w:t>
      </w:r>
      <w:r w:rsidR="00BA4EAD">
        <w:rPr>
          <w:rFonts w:ascii="Noto Sans" w:hAnsi="Noto Sans" w:cs="Noto Sans"/>
          <w:sz w:val="18"/>
          <w:szCs w:val="18"/>
          <w:lang w:val="es-MX"/>
        </w:rPr>
        <w:t>AASSP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, </w:t>
      </w:r>
      <w:r w:rsidR="00886AC7">
        <w:rPr>
          <w:rFonts w:ascii="Noto Sans" w:hAnsi="Noto Sans" w:cs="Noto Sans"/>
          <w:sz w:val="18"/>
          <w:szCs w:val="18"/>
          <w:lang w:val="es-MX"/>
        </w:rPr>
        <w:t>130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 fracción III (para contratos abiertos), y </w:t>
      </w:r>
      <w:r w:rsidR="00886AC7">
        <w:rPr>
          <w:rFonts w:ascii="Noto Sans" w:hAnsi="Noto Sans" w:cs="Noto Sans"/>
          <w:sz w:val="18"/>
          <w:szCs w:val="18"/>
          <w:lang w:val="es-MX"/>
        </w:rPr>
        <w:t>151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 de su Reglamento, </w:t>
      </w:r>
      <w:r w:rsidRPr="00FF16D6">
        <w:rPr>
          <w:rFonts w:ascii="Noto Sans" w:hAnsi="Noto Sans" w:cs="Noto Sans"/>
          <w:sz w:val="18"/>
          <w:szCs w:val="18"/>
        </w:rPr>
        <w:t xml:space="preserve">el proveedor 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se obliga a constituir una </w:t>
      </w:r>
      <w:r w:rsidR="00BA4EAD" w:rsidRPr="00BA4EAD">
        <w:rPr>
          <w:rFonts w:ascii="Noto Sans" w:hAnsi="Noto Sans" w:cs="Noto Sans"/>
          <w:b/>
          <w:bCs/>
          <w:sz w:val="18"/>
          <w:szCs w:val="18"/>
          <w:lang w:val="es-MX"/>
        </w:rPr>
        <w:t>G</w:t>
      </w:r>
      <w:r w:rsidRPr="00BA4EAD">
        <w:rPr>
          <w:rFonts w:ascii="Noto Sans" w:hAnsi="Noto Sans" w:cs="Noto Sans"/>
          <w:b/>
          <w:bCs/>
          <w:sz w:val="18"/>
          <w:szCs w:val="18"/>
          <w:lang w:val="es-MX"/>
        </w:rPr>
        <w:t>arantía</w:t>
      </w:r>
      <w:r w:rsidR="00BA4EAD" w:rsidRPr="00BA4EAD">
        <w:rPr>
          <w:rFonts w:ascii="Noto Sans" w:hAnsi="Noto Sans" w:cs="Noto Sans"/>
          <w:b/>
          <w:bCs/>
          <w:sz w:val="18"/>
          <w:szCs w:val="18"/>
          <w:lang w:val="es-MX"/>
        </w:rPr>
        <w:t xml:space="preserve"> de cumplimiento</w:t>
      </w:r>
      <w:r w:rsidRPr="00BA4EAD">
        <w:rPr>
          <w:rFonts w:ascii="Noto Sans" w:hAnsi="Noto Sans" w:cs="Noto Sans"/>
          <w:b/>
          <w:bCs/>
          <w:sz w:val="18"/>
          <w:szCs w:val="18"/>
          <w:lang w:val="es-MX"/>
        </w:rPr>
        <w:t xml:space="preserve"> DIVISIBLE O INDIVISIBLE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 por el cumplimiento fiel y exacto de todas y cada una de las obligaciones derivadas de los contratos,</w:t>
      </w:r>
      <w:r w:rsidR="00BA4EAD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Pr="00FF16D6">
        <w:rPr>
          <w:rFonts w:ascii="Noto Sans" w:hAnsi="Noto Sans" w:cs="Noto Sans"/>
          <w:sz w:val="18"/>
          <w:szCs w:val="18"/>
          <w:lang w:val="es-MX"/>
        </w:rPr>
        <w:t xml:space="preserve">expedida por compañía afianzadora mexicana autorizada por la Comisión </w:t>
      </w:r>
      <w:r w:rsidRPr="00BA4EAD">
        <w:rPr>
          <w:rFonts w:ascii="Noto Sans" w:hAnsi="Noto Sans" w:cs="Noto Sans"/>
          <w:sz w:val="18"/>
          <w:szCs w:val="18"/>
          <w:lang w:val="es-MX"/>
        </w:rPr>
        <w:t xml:space="preserve">Nacional de Seguros y de Fianzas, a favor de la TESORERIA DE LA FEDERACIÓN, conforme al porcentaje siguiente: 10% (DIEZ POR CIENTO) del importe total máximo del contrato (sin agregar IVA) la cual deberá entregar </w:t>
      </w:r>
      <w:r w:rsidR="008E3FA3">
        <w:rPr>
          <w:rFonts w:ascii="Noto Sans" w:hAnsi="Noto Sans" w:cs="Noto Sans"/>
          <w:sz w:val="18"/>
          <w:szCs w:val="18"/>
          <w:lang w:val="es-MX"/>
        </w:rPr>
        <w:t xml:space="preserve">mediante escrito </w:t>
      </w:r>
      <w:r w:rsidRPr="00BA4EAD">
        <w:rPr>
          <w:rFonts w:ascii="Noto Sans" w:hAnsi="Noto Sans" w:cs="Noto Sans"/>
          <w:sz w:val="18"/>
          <w:szCs w:val="18"/>
          <w:lang w:val="es-MX"/>
        </w:rPr>
        <w:t xml:space="preserve">dentro de los 10 (diez) días naturales siguientes a la fecha de firma del contrato en </w:t>
      </w:r>
      <w:r w:rsidR="006B5221">
        <w:rPr>
          <w:rFonts w:ascii="Noto Sans" w:hAnsi="Noto Sans" w:cs="Noto Sans"/>
          <w:sz w:val="18"/>
          <w:szCs w:val="18"/>
          <w:lang w:val="es-MX"/>
        </w:rPr>
        <w:t>el área contratante correspondiente</w:t>
      </w:r>
      <w:r w:rsidRPr="00FF16D6">
        <w:rPr>
          <w:rFonts w:ascii="Noto Sans" w:hAnsi="Noto Sans" w:cs="Noto Sans"/>
          <w:sz w:val="18"/>
          <w:szCs w:val="18"/>
          <w:lang w:val="es-MX"/>
        </w:rPr>
        <w:t>.</w:t>
      </w:r>
    </w:p>
    <w:p w14:paraId="6F2202C2" w14:textId="77777777" w:rsidR="00891318" w:rsidRPr="00FF16D6" w:rsidRDefault="00891318" w:rsidP="007A3D60">
      <w:pPr>
        <w:pStyle w:val="BodyTextIndent21"/>
        <w:ind w:left="72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06D0D23A" w14:textId="77777777" w:rsidR="00891318" w:rsidRPr="00FF16D6" w:rsidRDefault="00891318" w:rsidP="007A3D60">
      <w:pPr>
        <w:pStyle w:val="BodyTextIndent21"/>
        <w:numPr>
          <w:ilvl w:val="0"/>
          <w:numId w:val="8"/>
        </w:numPr>
        <w:ind w:right="142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Garantía de anticipo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, según corresponda. En caso de que se otorgue anticipo, la garantía deberá de ser por el 100% del monto total máximo del contrato (Incluyendo el IVA).</w:t>
      </w:r>
    </w:p>
    <w:p w14:paraId="141DB764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53113345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Style w:val="A31"/>
          <w:rFonts w:ascii="Noto Sans" w:hAnsi="Noto Sans" w:cs="Noto Sans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 xml:space="preserve">15.- Responsabilidad Civil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(Numeral </w:t>
      </w:r>
      <w:r w:rsidRPr="00FF16D6">
        <w:rPr>
          <w:rStyle w:val="A31"/>
          <w:rFonts w:ascii="Noto Sans" w:hAnsi="Noto Sans" w:cs="Noto Sans"/>
        </w:rPr>
        <w:t>VI.4.15.10.2. POBALINES del IPN).</w:t>
      </w:r>
    </w:p>
    <w:p w14:paraId="55E8C3E5" w14:textId="34754C1C" w:rsidR="00891318" w:rsidRPr="00FF16D6" w:rsidRDefault="00891318" w:rsidP="007A3D60">
      <w:pPr>
        <w:spacing w:line="240" w:lineRule="auto"/>
        <w:jc w:val="both"/>
        <w:rPr>
          <w:rFonts w:ascii="Noto Sans" w:hAnsi="Noto Sans" w:cs="Noto Sans"/>
          <w:bCs/>
          <w:sz w:val="18"/>
          <w:szCs w:val="18"/>
        </w:rPr>
      </w:pPr>
      <w:r w:rsidRPr="00FF16D6">
        <w:rPr>
          <w:rFonts w:ascii="Noto Sans" w:hAnsi="Noto Sans" w:cs="Noto Sans"/>
          <w:sz w:val="18"/>
          <w:szCs w:val="18"/>
        </w:rPr>
        <w:t xml:space="preserve">El </w:t>
      </w:r>
      <w:r w:rsidRPr="00FF16D6">
        <w:rPr>
          <w:rFonts w:ascii="Noto Sans" w:hAnsi="Noto Sans" w:cs="Noto Sans"/>
          <w:bCs/>
          <w:sz w:val="18"/>
          <w:szCs w:val="18"/>
        </w:rPr>
        <w:t xml:space="preserve">licitante adjudicado </w:t>
      </w:r>
      <w:r w:rsidRPr="00FF16D6">
        <w:rPr>
          <w:rFonts w:ascii="Noto Sans" w:hAnsi="Noto Sans" w:cs="Noto Sans"/>
          <w:b/>
          <w:bCs/>
          <w:sz w:val="18"/>
          <w:szCs w:val="18"/>
        </w:rPr>
        <w:t>deberá entregar al Administrador del Contrato, dentro de los 10 (diez) días naturales siguientes a la fecha de firma del contrato, una Póliza de Seguro de Responsabilidad Civil VIGENTE</w:t>
      </w:r>
      <w:r w:rsidRPr="00FF16D6">
        <w:rPr>
          <w:rFonts w:ascii="Noto Sans" w:hAnsi="Noto Sans" w:cs="Noto Sans"/>
          <w:bCs/>
          <w:sz w:val="18"/>
          <w:szCs w:val="18"/>
        </w:rPr>
        <w:t>, que garantice la reparación del 100% de los daños que puedan causarse al Instituto Politécnico Nacional y/o a terceros en sus bienes o personas, hasta por el 25% del monto total del contrato (Sin incluir el IVA)</w:t>
      </w:r>
      <w:r w:rsidR="001F2239">
        <w:rPr>
          <w:rFonts w:ascii="Noto Sans" w:hAnsi="Noto Sans" w:cs="Noto Sans"/>
          <w:bCs/>
          <w:sz w:val="18"/>
          <w:szCs w:val="18"/>
        </w:rPr>
        <w:t>,</w:t>
      </w:r>
      <w:r w:rsidRPr="00FF16D6">
        <w:rPr>
          <w:rFonts w:ascii="Noto Sans" w:hAnsi="Noto Sans" w:cs="Noto Sans"/>
          <w:bCs/>
          <w:sz w:val="18"/>
          <w:szCs w:val="18"/>
        </w:rPr>
        <w:t xml:space="preserve"> misma que deberá estar vigente durante la vigencia del contrato.</w:t>
      </w:r>
    </w:p>
    <w:p w14:paraId="436D6889" w14:textId="70836A02" w:rsidR="00891318" w:rsidRPr="00FF16D6" w:rsidRDefault="00891318" w:rsidP="007A3D60">
      <w:pPr>
        <w:spacing w:line="240" w:lineRule="auto"/>
        <w:jc w:val="both"/>
        <w:rPr>
          <w:rFonts w:ascii="Noto Sans" w:hAnsi="Noto Sans" w:cs="Noto Sans"/>
          <w:color w:val="333333"/>
          <w:sz w:val="18"/>
          <w:szCs w:val="18"/>
        </w:rPr>
      </w:pPr>
      <w:r w:rsidRPr="00FF16D6">
        <w:rPr>
          <w:rFonts w:ascii="Noto Sans" w:hAnsi="Noto Sans" w:cs="Noto Sans"/>
          <w:bCs/>
          <w:sz w:val="18"/>
          <w:szCs w:val="18"/>
        </w:rPr>
        <w:t>La póliza se deberá entregar en las oficinas del Administrador del Contrato</w:t>
      </w:r>
      <w:r w:rsidR="00AF62BB">
        <w:rPr>
          <w:rFonts w:ascii="Noto Sans" w:hAnsi="Noto Sans" w:cs="Noto Sans"/>
          <w:bCs/>
          <w:sz w:val="18"/>
          <w:szCs w:val="18"/>
        </w:rPr>
        <w:t>.</w:t>
      </w:r>
    </w:p>
    <w:p w14:paraId="57503393" w14:textId="12F5AC6F" w:rsidR="00891318" w:rsidRDefault="00891318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75E4E521" w14:textId="77777777" w:rsidR="001F2239" w:rsidRPr="00FF16D6" w:rsidRDefault="001F2239" w:rsidP="007A3D60">
      <w:pPr>
        <w:pStyle w:val="BodyTextIndent21"/>
        <w:ind w:left="0" w:right="142" w:firstLine="0"/>
        <w:textAlignment w:val="auto"/>
        <w:rPr>
          <w:rFonts w:ascii="Noto Sans" w:eastAsiaTheme="minorHAnsi" w:hAnsi="Noto Sans" w:cs="Noto Sans"/>
          <w:sz w:val="18"/>
          <w:szCs w:val="18"/>
          <w:lang w:val="es-MX" w:eastAsia="en-US"/>
        </w:rPr>
      </w:pPr>
    </w:p>
    <w:p w14:paraId="747667D0" w14:textId="77777777" w:rsidR="00891318" w:rsidRPr="00FF16D6" w:rsidRDefault="00891318" w:rsidP="007A3D60">
      <w:pPr>
        <w:pStyle w:val="BodyTextIndent21"/>
        <w:ind w:left="0" w:right="565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lastRenderedPageBreak/>
        <w:t>16.- Capacitación.</w:t>
      </w:r>
    </w:p>
    <w:p w14:paraId="7D79969D" w14:textId="3A20BEA2" w:rsidR="00891318" w:rsidRPr="00FF16D6" w:rsidRDefault="00891318" w:rsidP="007A3D60">
      <w:pPr>
        <w:pStyle w:val="BodyTextIndent21"/>
        <w:ind w:left="0" w:right="49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En caso de requerirse, se deberá </w:t>
      </w:r>
      <w:r w:rsidR="00AF62BB">
        <w:rPr>
          <w:rFonts w:ascii="Noto Sans" w:hAnsi="Noto Sans" w:cs="Noto Sans"/>
          <w:iCs/>
          <w:sz w:val="18"/>
          <w:szCs w:val="18"/>
          <w:lang w:eastAsia="es-MX"/>
        </w:rPr>
        <w:t>establecer claramente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 el programa </w:t>
      </w:r>
      <w:r w:rsidR="00AF62BB">
        <w:rPr>
          <w:rFonts w:ascii="Noto Sans" w:hAnsi="Noto Sans" w:cs="Noto Sans"/>
          <w:iCs/>
          <w:sz w:val="18"/>
          <w:szCs w:val="18"/>
          <w:lang w:eastAsia="es-MX"/>
        </w:rPr>
        <w:t xml:space="preserve">de capacitación que </w:t>
      </w:r>
      <w:r w:rsidR="001F2239">
        <w:rPr>
          <w:rFonts w:ascii="Noto Sans" w:hAnsi="Noto Sans" w:cs="Noto Sans"/>
          <w:iCs/>
          <w:sz w:val="18"/>
          <w:szCs w:val="18"/>
          <w:lang w:eastAsia="es-MX"/>
        </w:rPr>
        <w:t>los proveedores participantes</w:t>
      </w:r>
      <w:r w:rsidR="00AF62BB">
        <w:rPr>
          <w:rFonts w:ascii="Noto Sans" w:hAnsi="Noto Sans" w:cs="Noto Sans"/>
          <w:iCs/>
          <w:sz w:val="18"/>
          <w:szCs w:val="18"/>
          <w:lang w:eastAsia="es-MX"/>
        </w:rPr>
        <w:t xml:space="preserve"> debe</w:t>
      </w:r>
      <w:r w:rsidR="001F2239">
        <w:rPr>
          <w:rFonts w:ascii="Noto Sans" w:hAnsi="Noto Sans" w:cs="Noto Sans"/>
          <w:iCs/>
          <w:sz w:val="18"/>
          <w:szCs w:val="18"/>
          <w:lang w:eastAsia="es-MX"/>
        </w:rPr>
        <w:t>n</w:t>
      </w:r>
      <w:r w:rsidR="00AF62BB">
        <w:rPr>
          <w:rFonts w:ascii="Noto Sans" w:hAnsi="Noto Sans" w:cs="Noto Sans"/>
          <w:iCs/>
          <w:sz w:val="18"/>
          <w:szCs w:val="18"/>
          <w:lang w:eastAsia="es-MX"/>
        </w:rPr>
        <w:t xml:space="preserve"> incluir como parte de su proposición, señalando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en qué consistirá</w:t>
      </w:r>
      <w:r w:rsidR="00AF62BB">
        <w:rPr>
          <w:rFonts w:ascii="Noto Sans" w:hAnsi="Noto Sans" w:cs="Noto Sans"/>
          <w:iCs/>
          <w:sz w:val="18"/>
          <w:szCs w:val="18"/>
          <w:lang w:eastAsia="es-MX"/>
        </w:rPr>
        <w:t>,</w:t>
      </w:r>
      <w:r w:rsidR="004C0591">
        <w:rPr>
          <w:rFonts w:ascii="Noto Sans" w:hAnsi="Noto Sans" w:cs="Noto Sans"/>
          <w:iCs/>
          <w:sz w:val="18"/>
          <w:szCs w:val="18"/>
          <w:lang w:eastAsia="es-MX"/>
        </w:rPr>
        <w:t xml:space="preserve"> cuántas sesiones serán,</w:t>
      </w:r>
      <w:r w:rsidR="00AF62BB">
        <w:rPr>
          <w:rFonts w:ascii="Noto Sans" w:hAnsi="Noto Sans" w:cs="Noto Sans"/>
          <w:iCs/>
          <w:sz w:val="18"/>
          <w:szCs w:val="18"/>
          <w:lang w:eastAsia="es-MX"/>
        </w:rPr>
        <w:t xml:space="preserve"> la ubicación en la que se impartirá</w:t>
      </w:r>
      <w:r w:rsidR="004C0591">
        <w:rPr>
          <w:rFonts w:ascii="Noto Sans" w:hAnsi="Noto Sans" w:cs="Noto Sans"/>
          <w:iCs/>
          <w:sz w:val="18"/>
          <w:szCs w:val="18"/>
          <w:lang w:eastAsia="es-MX"/>
        </w:rPr>
        <w:t>n</w:t>
      </w:r>
      <w:r w:rsidR="00AF62BB">
        <w:rPr>
          <w:rFonts w:ascii="Noto Sans" w:hAnsi="Noto Sans" w:cs="Noto Sans"/>
          <w:iCs/>
          <w:sz w:val="18"/>
          <w:szCs w:val="18"/>
          <w:lang w:eastAsia="es-MX"/>
        </w:rPr>
        <w:t>, si será presencial o de manera electrónica, cuántas personas asistirán</w:t>
      </w:r>
      <w:r w:rsidR="004C0591">
        <w:rPr>
          <w:rFonts w:ascii="Noto Sans" w:hAnsi="Noto Sans" w:cs="Noto Sans"/>
          <w:iCs/>
          <w:sz w:val="18"/>
          <w:szCs w:val="18"/>
          <w:lang w:eastAsia="es-MX"/>
        </w:rPr>
        <w:t>, entre otras.</w:t>
      </w:r>
    </w:p>
    <w:p w14:paraId="3C93EF36" w14:textId="77777777" w:rsidR="00891318" w:rsidRPr="00FF16D6" w:rsidRDefault="00891318" w:rsidP="007A3D60">
      <w:pPr>
        <w:pStyle w:val="BodyTextIndent21"/>
        <w:ind w:left="0" w:right="49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124CACEF" w14:textId="77777777" w:rsidR="00891318" w:rsidRPr="00FF16D6" w:rsidRDefault="00891318" w:rsidP="007A3D60">
      <w:pPr>
        <w:pStyle w:val="BodyTextIndent21"/>
        <w:ind w:left="0" w:right="49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17.- Puesta en marcha.</w:t>
      </w:r>
    </w:p>
    <w:p w14:paraId="2292F6C9" w14:textId="1B0C0D54" w:rsidR="00891318" w:rsidRPr="00FF16D6" w:rsidRDefault="00891318" w:rsidP="007A3D60">
      <w:pPr>
        <w:pStyle w:val="BodyTextIndent21"/>
        <w:ind w:left="0" w:right="49" w:firstLine="0"/>
        <w:textAlignment w:val="auto"/>
        <w:rPr>
          <w:rFonts w:ascii="Noto Sans" w:hAnsi="Noto Sans" w:cs="Noto Sans"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iCs/>
          <w:sz w:val="18"/>
          <w:szCs w:val="18"/>
          <w:lang w:eastAsia="es-MX"/>
        </w:rPr>
        <w:t xml:space="preserve">En caso de requerirse, establecer claramente las fechas, plazos y lugares </w:t>
      </w:r>
      <w:r w:rsidR="00CF64AD">
        <w:rPr>
          <w:rFonts w:ascii="Noto Sans" w:hAnsi="Noto Sans" w:cs="Noto Sans"/>
          <w:iCs/>
          <w:sz w:val="18"/>
          <w:szCs w:val="18"/>
          <w:lang w:eastAsia="es-MX"/>
        </w:rPr>
        <w:t xml:space="preserve">en los que se realizará </w:t>
      </w:r>
      <w:r w:rsidRPr="00FF16D6">
        <w:rPr>
          <w:rFonts w:ascii="Noto Sans" w:hAnsi="Noto Sans" w:cs="Noto Sans"/>
          <w:iCs/>
          <w:sz w:val="18"/>
          <w:szCs w:val="18"/>
          <w:lang w:eastAsia="es-MX"/>
        </w:rPr>
        <w:t>la puesta en marcha</w:t>
      </w:r>
      <w:r w:rsidR="00CF64AD">
        <w:rPr>
          <w:rFonts w:ascii="Noto Sans" w:hAnsi="Noto Sans" w:cs="Noto Sans"/>
          <w:iCs/>
          <w:sz w:val="18"/>
          <w:szCs w:val="18"/>
          <w:lang w:eastAsia="es-MX"/>
        </w:rPr>
        <w:t xml:space="preserve"> de</w:t>
      </w:r>
      <w:r w:rsidR="001F2239">
        <w:rPr>
          <w:rFonts w:ascii="Noto Sans" w:hAnsi="Noto Sans" w:cs="Noto Sans"/>
          <w:iCs/>
          <w:sz w:val="18"/>
          <w:szCs w:val="18"/>
          <w:lang w:eastAsia="es-MX"/>
        </w:rPr>
        <w:t xml:space="preserve"> los bienes, arrendamientos o servicios</w:t>
      </w:r>
      <w:r w:rsidR="002C3CA1">
        <w:rPr>
          <w:rFonts w:ascii="Noto Sans" w:hAnsi="Noto Sans" w:cs="Noto Sans"/>
          <w:iCs/>
          <w:sz w:val="18"/>
          <w:szCs w:val="18"/>
          <w:lang w:eastAsia="es-MX"/>
        </w:rPr>
        <w:t>.</w:t>
      </w:r>
    </w:p>
    <w:p w14:paraId="7B124C11" w14:textId="77777777" w:rsidR="00891318" w:rsidRPr="00FF16D6" w:rsidRDefault="00891318" w:rsidP="007A3D60">
      <w:pPr>
        <w:pStyle w:val="BodyTextIndent21"/>
        <w:ind w:left="0" w:right="49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</w:p>
    <w:p w14:paraId="07FD1A38" w14:textId="77777777" w:rsidR="00891318" w:rsidRPr="00FF16D6" w:rsidRDefault="00891318" w:rsidP="007A3D60">
      <w:pPr>
        <w:pStyle w:val="BodyTextIndent21"/>
        <w:ind w:left="0" w:right="142" w:firstLine="0"/>
        <w:textAlignment w:val="auto"/>
        <w:rPr>
          <w:rFonts w:ascii="Noto Sans" w:hAnsi="Noto Sans" w:cs="Noto Sans"/>
          <w:b/>
          <w:iCs/>
          <w:sz w:val="18"/>
          <w:szCs w:val="18"/>
          <w:lang w:eastAsia="es-MX"/>
        </w:rPr>
      </w:pPr>
      <w:r w:rsidRPr="00FF16D6">
        <w:rPr>
          <w:rFonts w:ascii="Noto Sans" w:hAnsi="Noto Sans" w:cs="Noto Sans"/>
          <w:b/>
          <w:iCs/>
          <w:sz w:val="18"/>
          <w:szCs w:val="18"/>
          <w:lang w:eastAsia="es-MX"/>
        </w:rPr>
        <w:t>18.- Abastecimiento Simultáneo.</w:t>
      </w:r>
    </w:p>
    <w:p w14:paraId="13E39B81" w14:textId="67659C16" w:rsidR="00891318" w:rsidRPr="00FF16D6" w:rsidRDefault="00891318" w:rsidP="007A3D60">
      <w:pPr>
        <w:spacing w:line="240" w:lineRule="auto"/>
        <w:ind w:right="142"/>
        <w:jc w:val="both"/>
        <w:rPr>
          <w:rFonts w:ascii="Noto Sans" w:eastAsia="Arial" w:hAnsi="Noto Sans" w:cs="Noto Sans"/>
          <w:sz w:val="18"/>
          <w:szCs w:val="18"/>
        </w:rPr>
      </w:pPr>
      <w:r w:rsidRPr="00FF16D6">
        <w:rPr>
          <w:rFonts w:ascii="Noto Sans" w:eastAsia="Arial" w:hAnsi="Noto Sans" w:cs="Noto Sans"/>
          <w:sz w:val="18"/>
          <w:szCs w:val="18"/>
        </w:rPr>
        <w:t xml:space="preserve">Establecer si se requerirá abastecimiento simultáneo y de ser así, establecer el número de proveedores y el porcentaje asignado (artículo </w:t>
      </w:r>
      <w:r w:rsidR="002C3CA1">
        <w:rPr>
          <w:rFonts w:ascii="Noto Sans" w:eastAsia="Arial" w:hAnsi="Noto Sans" w:cs="Noto Sans"/>
          <w:sz w:val="18"/>
          <w:szCs w:val="18"/>
        </w:rPr>
        <w:t>40</w:t>
      </w:r>
      <w:r w:rsidR="00DF6AD1">
        <w:rPr>
          <w:rFonts w:ascii="Noto Sans" w:eastAsia="Arial" w:hAnsi="Noto Sans" w:cs="Noto Sans"/>
          <w:sz w:val="18"/>
          <w:szCs w:val="18"/>
        </w:rPr>
        <w:t xml:space="preserve"> </w:t>
      </w:r>
      <w:r w:rsidRPr="00FF16D6">
        <w:rPr>
          <w:rFonts w:ascii="Noto Sans" w:eastAsia="Arial" w:hAnsi="Noto Sans" w:cs="Noto Sans"/>
          <w:sz w:val="18"/>
          <w:szCs w:val="18"/>
        </w:rPr>
        <w:t>fracción X</w:t>
      </w:r>
      <w:r w:rsidR="002C3CA1">
        <w:rPr>
          <w:rFonts w:ascii="Noto Sans" w:eastAsia="Arial" w:hAnsi="Noto Sans" w:cs="Noto Sans"/>
          <w:sz w:val="18"/>
          <w:szCs w:val="18"/>
        </w:rPr>
        <w:t>IV</w:t>
      </w:r>
      <w:r w:rsidR="00DF6AD1">
        <w:rPr>
          <w:rFonts w:ascii="Noto Sans" w:eastAsia="Arial" w:hAnsi="Noto Sans" w:cs="Noto Sans"/>
          <w:sz w:val="18"/>
          <w:szCs w:val="18"/>
        </w:rPr>
        <w:t xml:space="preserve"> y 52</w:t>
      </w:r>
      <w:r w:rsidR="002C3CA1">
        <w:rPr>
          <w:rFonts w:ascii="Noto Sans" w:eastAsia="Arial" w:hAnsi="Noto Sans" w:cs="Noto Sans"/>
          <w:sz w:val="18"/>
          <w:szCs w:val="18"/>
        </w:rPr>
        <w:t xml:space="preserve"> de la LAASSP</w:t>
      </w:r>
      <w:r w:rsidRPr="00FF16D6">
        <w:rPr>
          <w:rFonts w:ascii="Noto Sans" w:eastAsia="Arial" w:hAnsi="Noto Sans" w:cs="Noto Sans"/>
          <w:sz w:val="18"/>
          <w:szCs w:val="18"/>
        </w:rPr>
        <w:t>).</w:t>
      </w:r>
    </w:p>
    <w:p w14:paraId="06D36AF5" w14:textId="77777777" w:rsidR="00891318" w:rsidRPr="00FF16D6" w:rsidRDefault="00891318" w:rsidP="007A3D60">
      <w:pPr>
        <w:tabs>
          <w:tab w:val="left" w:pos="4186"/>
        </w:tabs>
        <w:spacing w:line="240" w:lineRule="auto"/>
        <w:ind w:right="-1227"/>
        <w:rPr>
          <w:rFonts w:ascii="Noto Sans" w:hAnsi="Noto Sans" w:cs="Noto Sans"/>
          <w:b/>
          <w:color w:val="FF0000"/>
          <w:sz w:val="18"/>
          <w:szCs w:val="18"/>
          <w:lang w:val="es-ES"/>
        </w:rPr>
      </w:pPr>
      <w:r w:rsidRPr="00FF16D6">
        <w:rPr>
          <w:rFonts w:ascii="Noto Sans" w:hAnsi="Noto Sans" w:cs="Noto Sans"/>
          <w:b/>
          <w:sz w:val="18"/>
          <w:szCs w:val="18"/>
          <w:lang w:val="es-ES"/>
        </w:rPr>
        <w:t>19.- Los demás que estimen necesarias para definir el alcance de la contratación.</w:t>
      </w:r>
    </w:p>
    <w:p w14:paraId="77BAEC8D" w14:textId="344D5875" w:rsidR="00891318" w:rsidRPr="00FF16D6" w:rsidRDefault="00891318" w:rsidP="007A3D60">
      <w:pPr>
        <w:spacing w:line="240" w:lineRule="auto"/>
        <w:ind w:right="142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FF16D6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Las Áreas Requirentes de los bienes</w:t>
      </w:r>
      <w:r w:rsid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, arrendamientos</w:t>
      </w:r>
      <w:r w:rsidRPr="00FF16D6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o</w:t>
      </w:r>
      <w:r w:rsidRPr="00FF16D6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servicios deberán prestar la debida atención </w:t>
      </w:r>
      <w:r w:rsidR="00FC14FE" w:rsidRPr="00FF16D6">
        <w:rPr>
          <w:rFonts w:ascii="Noto Sans" w:hAnsi="Noto Sans" w:cs="Noto Sans"/>
          <w:color w:val="000000" w:themeColor="text1"/>
          <w:sz w:val="18"/>
          <w:szCs w:val="18"/>
          <w:lang w:val="es-ES"/>
        </w:rPr>
        <w:t>par</w:t>
      </w:r>
      <w:r w:rsidRPr="00FF16D6">
        <w:rPr>
          <w:rFonts w:ascii="Noto Sans" w:hAnsi="Noto Sans" w:cs="Noto Sans"/>
          <w:color w:val="000000" w:themeColor="text1"/>
          <w:sz w:val="18"/>
          <w:szCs w:val="18"/>
          <w:lang w:val="es-ES"/>
        </w:rPr>
        <w:t>a que los requerimientos técnicos no limiten la libre participación</w:t>
      </w:r>
      <w:r w:rsidR="001F2239">
        <w:rPr>
          <w:rFonts w:ascii="Noto Sans" w:hAnsi="Noto Sans" w:cs="Noto Sans"/>
          <w:color w:val="000000" w:themeColor="text1"/>
          <w:sz w:val="18"/>
          <w:szCs w:val="18"/>
          <w:lang w:val="es-ES"/>
        </w:rPr>
        <w:t>.</w:t>
      </w:r>
    </w:p>
    <w:p w14:paraId="1D3A726B" w14:textId="77777777" w:rsidR="00891318" w:rsidRPr="00FF16D6" w:rsidRDefault="00891318" w:rsidP="007A3D60">
      <w:pPr>
        <w:spacing w:line="240" w:lineRule="auto"/>
        <w:ind w:right="142"/>
        <w:jc w:val="both"/>
        <w:rPr>
          <w:rFonts w:ascii="Noto Sans" w:hAnsi="Noto Sans" w:cs="Noto Sans"/>
          <w:b/>
          <w:sz w:val="18"/>
          <w:szCs w:val="18"/>
          <w:lang w:val="es-ES"/>
        </w:rPr>
      </w:pPr>
      <w:r w:rsidRPr="00FF16D6">
        <w:rPr>
          <w:rFonts w:ascii="Noto Sans" w:hAnsi="Noto Sans" w:cs="Noto Sans"/>
          <w:b/>
          <w:sz w:val="18"/>
          <w:szCs w:val="18"/>
          <w:lang w:val="es-ES"/>
        </w:rPr>
        <w:t>20.- Firmas</w:t>
      </w:r>
    </w:p>
    <w:p w14:paraId="66442213" w14:textId="2663EC4D" w:rsidR="00891318" w:rsidRDefault="00DF6AD1" w:rsidP="001D7581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  <w:lang w:val="es-ES"/>
        </w:rPr>
      </w:pPr>
      <w:r>
        <w:rPr>
          <w:rFonts w:ascii="Noto Sans" w:hAnsi="Noto Sans" w:cs="Noto Sans"/>
          <w:sz w:val="18"/>
          <w:szCs w:val="18"/>
          <w:lang w:val="es-ES"/>
        </w:rPr>
        <w:t xml:space="preserve">El Anexo Técnico deberá estar suscrito por el Titular de la </w:t>
      </w:r>
      <w:r w:rsidR="00886AC7">
        <w:rPr>
          <w:rFonts w:ascii="Noto Sans" w:hAnsi="Noto Sans" w:cs="Noto Sans"/>
          <w:sz w:val="18"/>
          <w:szCs w:val="18"/>
          <w:lang w:val="es-ES"/>
        </w:rPr>
        <w:t>d</w:t>
      </w:r>
      <w:r>
        <w:rPr>
          <w:rFonts w:ascii="Noto Sans" w:hAnsi="Noto Sans" w:cs="Noto Sans"/>
          <w:sz w:val="18"/>
          <w:szCs w:val="18"/>
          <w:lang w:val="es-ES"/>
        </w:rPr>
        <w:t>ependencia politécnica</w:t>
      </w:r>
      <w:r w:rsidR="001D7581">
        <w:rPr>
          <w:rFonts w:ascii="Noto Sans" w:hAnsi="Noto Sans" w:cs="Noto Sans"/>
          <w:sz w:val="18"/>
          <w:szCs w:val="18"/>
          <w:lang w:val="es-ES"/>
        </w:rPr>
        <w:t xml:space="preserve">, y, en su caso, por </w:t>
      </w:r>
      <w:r w:rsidR="00891318" w:rsidRPr="00FF16D6">
        <w:rPr>
          <w:rFonts w:ascii="Noto Sans" w:hAnsi="Noto Sans" w:cs="Noto Sans"/>
          <w:sz w:val="18"/>
          <w:szCs w:val="18"/>
          <w:lang w:val="es-ES"/>
        </w:rPr>
        <w:t xml:space="preserve">los servidores públicos que intervienen en </w:t>
      </w:r>
      <w:r w:rsidR="001D7581">
        <w:rPr>
          <w:rFonts w:ascii="Noto Sans" w:hAnsi="Noto Sans" w:cs="Noto Sans"/>
          <w:sz w:val="18"/>
          <w:szCs w:val="18"/>
          <w:lang w:val="es-ES"/>
        </w:rPr>
        <w:t>su</w:t>
      </w:r>
      <w:r>
        <w:rPr>
          <w:rFonts w:ascii="Noto Sans" w:hAnsi="Noto Sans" w:cs="Noto Sans"/>
          <w:sz w:val="18"/>
          <w:szCs w:val="18"/>
          <w:lang w:val="es-ES"/>
        </w:rPr>
        <w:t xml:space="preserve"> elaboración</w:t>
      </w:r>
      <w:r w:rsidR="001D7581">
        <w:rPr>
          <w:rFonts w:ascii="Noto Sans" w:hAnsi="Noto Sans" w:cs="Noto Sans"/>
          <w:sz w:val="18"/>
          <w:szCs w:val="18"/>
          <w:lang w:val="es-ES"/>
        </w:rPr>
        <w:t>.</w:t>
      </w:r>
    </w:p>
    <w:p w14:paraId="533CA769" w14:textId="77777777" w:rsidR="001D7581" w:rsidRPr="00FF16D6" w:rsidRDefault="001D7581" w:rsidP="001D7581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  <w:lang w:val="es-ES"/>
        </w:rPr>
      </w:pPr>
    </w:p>
    <w:p w14:paraId="1ED4A7C8" w14:textId="77777777" w:rsidR="00891318" w:rsidRPr="00FF16D6" w:rsidRDefault="00891318" w:rsidP="007A3D60">
      <w:pPr>
        <w:spacing w:line="240" w:lineRule="auto"/>
        <w:jc w:val="center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FF16D6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>ATENTAMENTE</w:t>
      </w:r>
    </w:p>
    <w:p w14:paraId="5F357853" w14:textId="77777777" w:rsidR="00891318" w:rsidRPr="00FF16D6" w:rsidRDefault="00891318" w:rsidP="007A3D60">
      <w:pPr>
        <w:spacing w:line="240" w:lineRule="auto"/>
        <w:jc w:val="center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FF16D6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>“La Técnica al Servicio de la Patria”</w:t>
      </w:r>
    </w:p>
    <w:p w14:paraId="2155EBBC" w14:textId="77777777" w:rsidR="00891318" w:rsidRPr="00FF16D6" w:rsidRDefault="00891318" w:rsidP="007A3D60">
      <w:pPr>
        <w:spacing w:line="240" w:lineRule="auto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6E83CFFE" w14:textId="77777777" w:rsidR="00891318" w:rsidRPr="00FF16D6" w:rsidRDefault="00891318" w:rsidP="007A3D60">
      <w:pPr>
        <w:spacing w:line="240" w:lineRule="auto"/>
        <w:jc w:val="center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proofErr w:type="spellStart"/>
      <w:r w:rsidRPr="00FF16D6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>Xxxxxxxxx</w:t>
      </w:r>
      <w:proofErr w:type="spellEnd"/>
      <w:r w:rsidRPr="00FF16D6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FF16D6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>Xxxxxxxxxxxxxx</w:t>
      </w:r>
      <w:proofErr w:type="spellEnd"/>
    </w:p>
    <w:p w14:paraId="51CF3EFB" w14:textId="77777777" w:rsidR="00891318" w:rsidRPr="00FF16D6" w:rsidRDefault="00891318" w:rsidP="007A3D60">
      <w:pPr>
        <w:spacing w:line="240" w:lineRule="auto"/>
        <w:jc w:val="center"/>
        <w:rPr>
          <w:rFonts w:ascii="Noto Sans" w:hAnsi="Noto Sans" w:cs="Noto Sans"/>
          <w:b/>
          <w:sz w:val="18"/>
          <w:szCs w:val="18"/>
          <w:lang w:val="es-ES"/>
        </w:rPr>
      </w:pPr>
      <w:r w:rsidRPr="00FF16D6"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  <w:t>DEBERÁ ESTAR FIRMADO POR EL TITULAR DE LA DEPENDENCIA</w:t>
      </w:r>
    </w:p>
    <w:p w14:paraId="16AFF8D4" w14:textId="77777777" w:rsidR="00891318" w:rsidRPr="00FF16D6" w:rsidRDefault="00891318" w:rsidP="007A3D60">
      <w:pPr>
        <w:spacing w:line="240" w:lineRule="auto"/>
        <w:ind w:right="142"/>
        <w:jc w:val="both"/>
        <w:rPr>
          <w:rFonts w:ascii="Noto Sans" w:hAnsi="Noto Sans" w:cs="Noto Sans"/>
          <w:sz w:val="18"/>
          <w:szCs w:val="18"/>
          <w:lang w:val="es-ES"/>
        </w:rPr>
      </w:pPr>
    </w:p>
    <w:p w14:paraId="19A7CC93" w14:textId="77777777" w:rsidR="00891318" w:rsidRPr="00DF6AD1" w:rsidRDefault="00891318" w:rsidP="007A3D60">
      <w:pPr>
        <w:spacing w:line="240" w:lineRule="auto"/>
        <w:ind w:right="616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DF6AD1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Notas: </w:t>
      </w:r>
    </w:p>
    <w:p w14:paraId="555FF36D" w14:textId="77777777" w:rsidR="00891318" w:rsidRPr="00DF6AD1" w:rsidRDefault="00891318" w:rsidP="007A3D60">
      <w:pPr>
        <w:spacing w:line="240" w:lineRule="auto"/>
        <w:ind w:right="616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5D0A7623" w14:textId="4924CFDD" w:rsidR="00891318" w:rsidRPr="00DF6AD1" w:rsidRDefault="001053BF" w:rsidP="007A3D60">
      <w:pPr>
        <w:pStyle w:val="Prrafodelista"/>
        <w:numPr>
          <w:ilvl w:val="0"/>
          <w:numId w:val="9"/>
        </w:numPr>
        <w:ind w:right="616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</w:t>
      </w:r>
      <w:r w:rsidR="00891318"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as </w:t>
      </w:r>
      <w:r w:rsidR="001D758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instrucciones de cada numeral</w:t>
      </w:r>
      <w:r w:rsidR="00891318"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deberán ser eliminadas por la </w:t>
      </w:r>
      <w:r w:rsidR="001D758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Dependencia</w:t>
      </w:r>
      <w:r w:rsidR="00891318"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1D758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P</w:t>
      </w:r>
      <w:r w:rsidR="00891318"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olitécnica, debido a que esta plantilla solo es para guía y apoyo de la elaboración de su anexo técnico.</w:t>
      </w:r>
    </w:p>
    <w:p w14:paraId="7562F8E0" w14:textId="6F16551B" w:rsidR="00891318" w:rsidRPr="00DF6AD1" w:rsidRDefault="00891318" w:rsidP="007A3D60">
      <w:pPr>
        <w:pStyle w:val="Prrafodelista"/>
        <w:numPr>
          <w:ilvl w:val="0"/>
          <w:numId w:val="9"/>
        </w:numPr>
        <w:ind w:right="616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Las descripciones de los bienes</w:t>
      </w:r>
      <w:r w:rsidR="00DF6AD1"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, arrendamientos</w:t>
      </w:r>
      <w:r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o servicios son responsabilidad del área requirente.</w:t>
      </w:r>
    </w:p>
    <w:p w14:paraId="2507CB0E" w14:textId="74CB8E14" w:rsidR="00891318" w:rsidRPr="001D7581" w:rsidRDefault="00891318" w:rsidP="001D7581">
      <w:pPr>
        <w:pStyle w:val="Prrafodelista"/>
        <w:numPr>
          <w:ilvl w:val="0"/>
          <w:numId w:val="9"/>
        </w:numPr>
        <w:ind w:right="616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DF6AD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Este anex</w:t>
      </w:r>
      <w:r w:rsidR="001D758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o Técnico servirá</w:t>
      </w:r>
      <w:r w:rsidRPr="001D758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para fines de investigación de mercado</w:t>
      </w:r>
      <w:r w:rsidR="001D7581">
        <w:rPr>
          <w:rFonts w:ascii="Noto Sans" w:hAnsi="Noto Sans" w:cs="Noto Sans"/>
          <w:color w:val="000000" w:themeColor="text1"/>
          <w:sz w:val="18"/>
          <w:szCs w:val="18"/>
          <w:lang w:val="es-ES"/>
        </w:rPr>
        <w:t>.</w:t>
      </w:r>
    </w:p>
    <w:p w14:paraId="3705929B" w14:textId="77777777" w:rsidR="00891318" w:rsidRPr="00DF6AD1" w:rsidRDefault="00891318" w:rsidP="007A3D60">
      <w:pPr>
        <w:spacing w:line="240" w:lineRule="auto"/>
        <w:ind w:right="616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6BD618D3" w14:textId="77777777" w:rsidR="00891318" w:rsidRPr="00DF6AD1" w:rsidRDefault="00891318" w:rsidP="007A3D60">
      <w:pPr>
        <w:spacing w:line="240" w:lineRule="auto"/>
        <w:ind w:right="616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309F19DB" w14:textId="77777777" w:rsidR="00891318" w:rsidRPr="00FF16D6" w:rsidRDefault="00891318" w:rsidP="007A3D60">
      <w:pPr>
        <w:pStyle w:val="Prrafodelista"/>
        <w:ind w:right="84"/>
        <w:rPr>
          <w:rFonts w:ascii="Noto Sans" w:hAnsi="Noto Sans" w:cs="Noto Sans"/>
          <w:b/>
          <w:bCs/>
          <w:sz w:val="18"/>
          <w:szCs w:val="18"/>
          <w:lang w:val="es-MX"/>
        </w:rPr>
      </w:pPr>
    </w:p>
    <w:sectPr w:rsidR="00891318" w:rsidRPr="00FF16D6" w:rsidSect="007A08BB">
      <w:headerReference w:type="default" r:id="rId11"/>
      <w:pgSz w:w="12240" w:h="15840"/>
      <w:pgMar w:top="993" w:right="1043" w:bottom="198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DF95" w14:textId="77777777" w:rsidR="00A205DB" w:rsidRDefault="00A205DB" w:rsidP="00EC5F20">
      <w:pPr>
        <w:spacing w:after="0" w:line="240" w:lineRule="auto"/>
      </w:pPr>
      <w:r>
        <w:separator/>
      </w:r>
    </w:p>
  </w:endnote>
  <w:endnote w:type="continuationSeparator" w:id="0">
    <w:p w14:paraId="654E254C" w14:textId="77777777" w:rsidR="00A205DB" w:rsidRDefault="00A205DB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4306" w14:textId="77777777" w:rsidR="00A205DB" w:rsidRDefault="00A205DB" w:rsidP="00EC5F20">
      <w:pPr>
        <w:spacing w:after="0" w:line="240" w:lineRule="auto"/>
      </w:pPr>
      <w:r>
        <w:separator/>
      </w:r>
    </w:p>
  </w:footnote>
  <w:footnote w:type="continuationSeparator" w:id="0">
    <w:p w14:paraId="35013B3B" w14:textId="77777777" w:rsidR="00A205DB" w:rsidRDefault="00A205DB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165F" w14:textId="4EA110D0" w:rsidR="00EC5F20" w:rsidRPr="00EC5F20" w:rsidRDefault="00B57FBF" w:rsidP="0089131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04C5FD6A">
              <wp:simplePos x="0" y="0"/>
              <wp:positionH relativeFrom="column">
                <wp:posOffset>3804285</wp:posOffset>
              </wp:positionH>
              <wp:positionV relativeFrom="paragraph">
                <wp:posOffset>149860</wp:posOffset>
              </wp:positionV>
              <wp:extent cx="2884170" cy="466725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417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D74440" w14:textId="77777777" w:rsidR="00B57FBF" w:rsidRPr="001E43BD" w:rsidRDefault="00B57FBF" w:rsidP="00CE3138">
                          <w:pPr>
                            <w:spacing w:after="0"/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14BA587D" w14:textId="517E6693" w:rsidR="00C36441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9.55pt;margin-top:11.8pt;width:227.1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" filled="f" stroked="f" strokeweight=".5pt">
              <v:textbox>
                <w:txbxContent>
                  <w:p w14:paraId="0DD74440" w14:textId="77777777" w:rsidR="00B57FBF" w:rsidRPr="001E43BD" w:rsidRDefault="00B57FBF" w:rsidP="00CE3138">
                    <w:pPr>
                      <w:spacing w:after="0"/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14BA587D" w14:textId="517E6693" w:rsidR="00C36441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426"/>
    <w:multiLevelType w:val="multilevel"/>
    <w:tmpl w:val="5A061C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F0F3AD7"/>
    <w:multiLevelType w:val="hybridMultilevel"/>
    <w:tmpl w:val="E408B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D7A2B"/>
    <w:multiLevelType w:val="hybridMultilevel"/>
    <w:tmpl w:val="FA4268CC"/>
    <w:lvl w:ilvl="0" w:tplc="880CC51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DA3"/>
    <w:multiLevelType w:val="hybridMultilevel"/>
    <w:tmpl w:val="389873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75DC"/>
    <w:multiLevelType w:val="hybridMultilevel"/>
    <w:tmpl w:val="AE825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723F"/>
    <w:multiLevelType w:val="multilevel"/>
    <w:tmpl w:val="793097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453093"/>
    <w:multiLevelType w:val="hybridMultilevel"/>
    <w:tmpl w:val="98D46A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D5E50"/>
    <w:multiLevelType w:val="multilevel"/>
    <w:tmpl w:val="D8E0BA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554C1F"/>
    <w:multiLevelType w:val="hybridMultilevel"/>
    <w:tmpl w:val="014869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4F966">
      <w:start w:val="5"/>
      <w:numFmt w:val="bullet"/>
      <w:lvlText w:val="-"/>
      <w:lvlJc w:val="left"/>
      <w:pPr>
        <w:ind w:left="1440" w:hanging="360"/>
      </w:pPr>
      <w:rPr>
        <w:rFonts w:ascii="Montserrat" w:eastAsiaTheme="minorHAnsi" w:hAnsi="Montserrat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27DC"/>
    <w:multiLevelType w:val="hybridMultilevel"/>
    <w:tmpl w:val="98D46A8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75A8A"/>
    <w:multiLevelType w:val="hybridMultilevel"/>
    <w:tmpl w:val="F15ABF12"/>
    <w:lvl w:ilvl="0" w:tplc="BFB4F966">
      <w:start w:val="5"/>
      <w:numFmt w:val="bullet"/>
      <w:lvlText w:val="-"/>
      <w:lvlJc w:val="left"/>
      <w:pPr>
        <w:ind w:left="862" w:hanging="360"/>
      </w:pPr>
      <w:rPr>
        <w:rFonts w:ascii="Montserrat" w:eastAsiaTheme="minorHAnsi" w:hAnsi="Montserrat" w:cstheme="minorBidi" w:hint="default"/>
      </w:rPr>
    </w:lvl>
    <w:lvl w:ilvl="1" w:tplc="08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05485"/>
    <w:rsid w:val="00007D8B"/>
    <w:rsid w:val="00014592"/>
    <w:rsid w:val="00031638"/>
    <w:rsid w:val="00044EBF"/>
    <w:rsid w:val="000642C9"/>
    <w:rsid w:val="000745FC"/>
    <w:rsid w:val="000824E1"/>
    <w:rsid w:val="000B66AD"/>
    <w:rsid w:val="000C189A"/>
    <w:rsid w:val="000C4C03"/>
    <w:rsid w:val="000C58F3"/>
    <w:rsid w:val="000F4F7F"/>
    <w:rsid w:val="000F596B"/>
    <w:rsid w:val="000F6253"/>
    <w:rsid w:val="001053A2"/>
    <w:rsid w:val="001053BF"/>
    <w:rsid w:val="001506B4"/>
    <w:rsid w:val="001573F7"/>
    <w:rsid w:val="00157C80"/>
    <w:rsid w:val="001908AD"/>
    <w:rsid w:val="001A2F96"/>
    <w:rsid w:val="001B5576"/>
    <w:rsid w:val="001B6EB2"/>
    <w:rsid w:val="001C0D86"/>
    <w:rsid w:val="001D7581"/>
    <w:rsid w:val="001E43BD"/>
    <w:rsid w:val="001E6BB9"/>
    <w:rsid w:val="001F2239"/>
    <w:rsid w:val="001F2980"/>
    <w:rsid w:val="00204043"/>
    <w:rsid w:val="00206B02"/>
    <w:rsid w:val="00221658"/>
    <w:rsid w:val="00226D92"/>
    <w:rsid w:val="00236A88"/>
    <w:rsid w:val="002444E1"/>
    <w:rsid w:val="00253A83"/>
    <w:rsid w:val="00256380"/>
    <w:rsid w:val="00281635"/>
    <w:rsid w:val="00282ED0"/>
    <w:rsid w:val="00283C99"/>
    <w:rsid w:val="00290760"/>
    <w:rsid w:val="002959BC"/>
    <w:rsid w:val="002B1CA5"/>
    <w:rsid w:val="002C3CA1"/>
    <w:rsid w:val="002C4B7D"/>
    <w:rsid w:val="002D22DA"/>
    <w:rsid w:val="002D4C36"/>
    <w:rsid w:val="002F3471"/>
    <w:rsid w:val="002F5B7C"/>
    <w:rsid w:val="00310D5F"/>
    <w:rsid w:val="00313CBB"/>
    <w:rsid w:val="00313D8A"/>
    <w:rsid w:val="003266D7"/>
    <w:rsid w:val="00326F72"/>
    <w:rsid w:val="00344A1B"/>
    <w:rsid w:val="0038159C"/>
    <w:rsid w:val="00383601"/>
    <w:rsid w:val="003A4E62"/>
    <w:rsid w:val="003A7B40"/>
    <w:rsid w:val="003B4BAC"/>
    <w:rsid w:val="003C712C"/>
    <w:rsid w:val="003F2CC2"/>
    <w:rsid w:val="00401F95"/>
    <w:rsid w:val="0041518B"/>
    <w:rsid w:val="00430A31"/>
    <w:rsid w:val="0045316D"/>
    <w:rsid w:val="00470EB3"/>
    <w:rsid w:val="00496B6D"/>
    <w:rsid w:val="004978CF"/>
    <w:rsid w:val="004C0591"/>
    <w:rsid w:val="004C34BA"/>
    <w:rsid w:val="004D0F00"/>
    <w:rsid w:val="004D6CDE"/>
    <w:rsid w:val="004D7562"/>
    <w:rsid w:val="00512ECE"/>
    <w:rsid w:val="0051551A"/>
    <w:rsid w:val="00515AC9"/>
    <w:rsid w:val="00517EE3"/>
    <w:rsid w:val="00523281"/>
    <w:rsid w:val="00534ACB"/>
    <w:rsid w:val="005417AD"/>
    <w:rsid w:val="00554877"/>
    <w:rsid w:val="005631BE"/>
    <w:rsid w:val="005D3040"/>
    <w:rsid w:val="005D3392"/>
    <w:rsid w:val="005D3668"/>
    <w:rsid w:val="005E0D08"/>
    <w:rsid w:val="005F7ACC"/>
    <w:rsid w:val="006218DF"/>
    <w:rsid w:val="00630F19"/>
    <w:rsid w:val="00642498"/>
    <w:rsid w:val="00643BCE"/>
    <w:rsid w:val="00672D34"/>
    <w:rsid w:val="00675BE2"/>
    <w:rsid w:val="00685934"/>
    <w:rsid w:val="00687B9C"/>
    <w:rsid w:val="006A1FD7"/>
    <w:rsid w:val="006A667D"/>
    <w:rsid w:val="006B0A2B"/>
    <w:rsid w:val="006B5221"/>
    <w:rsid w:val="006D1964"/>
    <w:rsid w:val="007029D6"/>
    <w:rsid w:val="00704B52"/>
    <w:rsid w:val="00705D9F"/>
    <w:rsid w:val="00711F7D"/>
    <w:rsid w:val="007207BA"/>
    <w:rsid w:val="00740DE0"/>
    <w:rsid w:val="007447E7"/>
    <w:rsid w:val="00750AA5"/>
    <w:rsid w:val="00761775"/>
    <w:rsid w:val="007624EC"/>
    <w:rsid w:val="00763A18"/>
    <w:rsid w:val="00772A4A"/>
    <w:rsid w:val="00774550"/>
    <w:rsid w:val="00774B82"/>
    <w:rsid w:val="00791FCC"/>
    <w:rsid w:val="007A08BB"/>
    <w:rsid w:val="007A3D60"/>
    <w:rsid w:val="007C065A"/>
    <w:rsid w:val="007D6E7E"/>
    <w:rsid w:val="008138B8"/>
    <w:rsid w:val="008400BC"/>
    <w:rsid w:val="00854A5F"/>
    <w:rsid w:val="00857654"/>
    <w:rsid w:val="00886AC7"/>
    <w:rsid w:val="00890185"/>
    <w:rsid w:val="00891318"/>
    <w:rsid w:val="00896BBC"/>
    <w:rsid w:val="008D16FC"/>
    <w:rsid w:val="008D361A"/>
    <w:rsid w:val="008D4141"/>
    <w:rsid w:val="008E08B3"/>
    <w:rsid w:val="008E1549"/>
    <w:rsid w:val="008E3FA3"/>
    <w:rsid w:val="008E4DBF"/>
    <w:rsid w:val="008F1E66"/>
    <w:rsid w:val="009137C5"/>
    <w:rsid w:val="00925A0A"/>
    <w:rsid w:val="009342F8"/>
    <w:rsid w:val="00934DCE"/>
    <w:rsid w:val="00953F78"/>
    <w:rsid w:val="00956427"/>
    <w:rsid w:val="00960AA2"/>
    <w:rsid w:val="00966232"/>
    <w:rsid w:val="009834C7"/>
    <w:rsid w:val="00995A68"/>
    <w:rsid w:val="009C498E"/>
    <w:rsid w:val="009D3E09"/>
    <w:rsid w:val="009F53F7"/>
    <w:rsid w:val="00A01D17"/>
    <w:rsid w:val="00A03802"/>
    <w:rsid w:val="00A14455"/>
    <w:rsid w:val="00A1592C"/>
    <w:rsid w:val="00A15AF5"/>
    <w:rsid w:val="00A205DB"/>
    <w:rsid w:val="00A23AFB"/>
    <w:rsid w:val="00A27957"/>
    <w:rsid w:val="00A37CB2"/>
    <w:rsid w:val="00A561A2"/>
    <w:rsid w:val="00A567BE"/>
    <w:rsid w:val="00A71CA8"/>
    <w:rsid w:val="00A73E3B"/>
    <w:rsid w:val="00A75794"/>
    <w:rsid w:val="00A7684D"/>
    <w:rsid w:val="00A97690"/>
    <w:rsid w:val="00AA2B3A"/>
    <w:rsid w:val="00AB1570"/>
    <w:rsid w:val="00AB2187"/>
    <w:rsid w:val="00AD5016"/>
    <w:rsid w:val="00AF62BB"/>
    <w:rsid w:val="00B01E6A"/>
    <w:rsid w:val="00B03597"/>
    <w:rsid w:val="00B06A97"/>
    <w:rsid w:val="00B118D2"/>
    <w:rsid w:val="00B153AF"/>
    <w:rsid w:val="00B27BF0"/>
    <w:rsid w:val="00B4587C"/>
    <w:rsid w:val="00B46B66"/>
    <w:rsid w:val="00B57FBF"/>
    <w:rsid w:val="00B63AD0"/>
    <w:rsid w:val="00B67AE0"/>
    <w:rsid w:val="00B77A4D"/>
    <w:rsid w:val="00B8189B"/>
    <w:rsid w:val="00B97781"/>
    <w:rsid w:val="00BA4EAD"/>
    <w:rsid w:val="00BA5834"/>
    <w:rsid w:val="00BB52B2"/>
    <w:rsid w:val="00BC2E71"/>
    <w:rsid w:val="00BE1BE1"/>
    <w:rsid w:val="00C11700"/>
    <w:rsid w:val="00C20C5A"/>
    <w:rsid w:val="00C26916"/>
    <w:rsid w:val="00C27341"/>
    <w:rsid w:val="00C36441"/>
    <w:rsid w:val="00C46928"/>
    <w:rsid w:val="00C4763C"/>
    <w:rsid w:val="00C47C04"/>
    <w:rsid w:val="00C5573A"/>
    <w:rsid w:val="00C67613"/>
    <w:rsid w:val="00C70576"/>
    <w:rsid w:val="00CB4354"/>
    <w:rsid w:val="00CB5FA4"/>
    <w:rsid w:val="00CB7DCC"/>
    <w:rsid w:val="00CC699F"/>
    <w:rsid w:val="00CE3138"/>
    <w:rsid w:val="00CE722F"/>
    <w:rsid w:val="00CF64AD"/>
    <w:rsid w:val="00CF6B90"/>
    <w:rsid w:val="00D4747B"/>
    <w:rsid w:val="00D5615F"/>
    <w:rsid w:val="00D56D53"/>
    <w:rsid w:val="00D623A8"/>
    <w:rsid w:val="00D63080"/>
    <w:rsid w:val="00D70D6B"/>
    <w:rsid w:val="00D7449A"/>
    <w:rsid w:val="00D810E7"/>
    <w:rsid w:val="00D96976"/>
    <w:rsid w:val="00DA2009"/>
    <w:rsid w:val="00DB537F"/>
    <w:rsid w:val="00DE220C"/>
    <w:rsid w:val="00DF6AD1"/>
    <w:rsid w:val="00E3514B"/>
    <w:rsid w:val="00E50823"/>
    <w:rsid w:val="00E60FCF"/>
    <w:rsid w:val="00E833D9"/>
    <w:rsid w:val="00EA647D"/>
    <w:rsid w:val="00EC5F20"/>
    <w:rsid w:val="00ED34C1"/>
    <w:rsid w:val="00ED4D06"/>
    <w:rsid w:val="00F01C37"/>
    <w:rsid w:val="00F12DB7"/>
    <w:rsid w:val="00F14E99"/>
    <w:rsid w:val="00F4202F"/>
    <w:rsid w:val="00F65626"/>
    <w:rsid w:val="00F67ABF"/>
    <w:rsid w:val="00F701C8"/>
    <w:rsid w:val="00F7519B"/>
    <w:rsid w:val="00F8560F"/>
    <w:rsid w:val="00F869DA"/>
    <w:rsid w:val="00F90456"/>
    <w:rsid w:val="00F90818"/>
    <w:rsid w:val="00FA1D5D"/>
    <w:rsid w:val="00FB2060"/>
    <w:rsid w:val="00FB23C1"/>
    <w:rsid w:val="00FC038C"/>
    <w:rsid w:val="00FC14FE"/>
    <w:rsid w:val="00FC5E8B"/>
    <w:rsid w:val="00FD5221"/>
    <w:rsid w:val="00FE0D47"/>
    <w:rsid w:val="00FE5E3C"/>
    <w:rsid w:val="00FE7805"/>
    <w:rsid w:val="00FF152F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CE31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CE3138"/>
    <w:rPr>
      <w:lang w:val="es-ES_tradnl"/>
    </w:rPr>
  </w:style>
  <w:style w:type="table" w:styleId="Tablaconcuadrcula">
    <w:name w:val="Table Grid"/>
    <w:basedOn w:val="Tablanormal"/>
    <w:uiPriority w:val="59"/>
    <w:rsid w:val="00CE31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B8189B"/>
    <w:pPr>
      <w:spacing w:after="0" w:line="240" w:lineRule="auto"/>
    </w:pPr>
  </w:style>
  <w:style w:type="paragraph" w:styleId="Prrafodelista">
    <w:name w:val="List Paragraph"/>
    <w:aliases w:val="Dot pt,No Spacing1,List Paragraph Char Char Char,Indicator Text,Numbered Para 1,Colorful List - Accent 11,Bullet 1,F5 List Paragraph,Bullet Points,4 Párrafo de lista,Figuras,DH1,Párrafo Título 3,Footnote,lp1,List Paragraph1,Listas,列出段落"/>
    <w:basedOn w:val="Normal"/>
    <w:link w:val="PrrafodelistaCar"/>
    <w:uiPriority w:val="34"/>
    <w:qFormat/>
    <w:rsid w:val="00B8189B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character" w:styleId="Hipervnculo">
    <w:name w:val="Hyperlink"/>
    <w:uiPriority w:val="99"/>
    <w:rsid w:val="00B8189B"/>
    <w:rPr>
      <w:u w:val="single"/>
    </w:rPr>
  </w:style>
  <w:style w:type="character" w:customStyle="1" w:styleId="PrrafodelistaCar">
    <w:name w:val="Párrafo de lista Car"/>
    <w:aliases w:val="Dot pt Car,No Spacing1 Car,List Paragraph Char Char Char Car,Indicator Text Car,Numbered Para 1 Car,Colorful List - Accent 11 Car,Bullet 1 Car,F5 List Paragraph Car,Bullet Points Car,4 Párrafo de lista Car,Figuras Car,DH1 Car"/>
    <w:link w:val="Prrafodelista"/>
    <w:uiPriority w:val="34"/>
    <w:qFormat/>
    <w:locked/>
    <w:rsid w:val="00B8189B"/>
    <w:rPr>
      <w:sz w:val="24"/>
      <w:szCs w:val="24"/>
      <w:lang w:val="es-ES_tradnl"/>
    </w:rPr>
  </w:style>
  <w:style w:type="paragraph" w:customStyle="1" w:styleId="Normal12">
    <w:name w:val="Normal12"/>
    <w:basedOn w:val="Normal"/>
    <w:rsid w:val="00B8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Normal1">
    <w:name w:val="Normal1"/>
    <w:basedOn w:val="Normal"/>
    <w:link w:val="normalCar1"/>
    <w:rsid w:val="00B8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normalCar1">
    <w:name w:val="normal Car1"/>
    <w:link w:val="Normal1"/>
    <w:rsid w:val="00B8189B"/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9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9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rsid w:val="00891318"/>
  </w:style>
  <w:style w:type="paragraph" w:customStyle="1" w:styleId="BodyTextIndent21">
    <w:name w:val="Body Text Indent 21"/>
    <w:basedOn w:val="Normal"/>
    <w:rsid w:val="00891318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A31">
    <w:name w:val="A3+1"/>
    <w:uiPriority w:val="99"/>
    <w:rsid w:val="00891318"/>
    <w:rPr>
      <w:rFonts w:cs="Avenir Next Medium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CD0BC-32AE-7C49-9B5F-B03F4701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6</Pages>
  <Words>2965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Gerardo Alfredo Icaza Palacio</cp:lastModifiedBy>
  <cp:revision>25</cp:revision>
  <cp:lastPrinted>2025-03-06T19:00:00Z</cp:lastPrinted>
  <dcterms:created xsi:type="dcterms:W3CDTF">2026-02-06T20:15:00Z</dcterms:created>
  <dcterms:modified xsi:type="dcterms:W3CDTF">2026-02-11T23:56:00Z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